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DA" w:rsidRPr="004C6792" w:rsidRDefault="008749DA" w:rsidP="008749DA">
      <w:pPr>
        <w:pStyle w:val="Header"/>
        <w:ind w:left="3119"/>
        <w:rPr>
          <w:rFonts w:ascii="Myriad Pro Light" w:hAnsi="Myriad Pro Light"/>
        </w:rPr>
      </w:pPr>
      <w:proofErr w:type="spellStart"/>
      <w:r w:rsidRPr="004C6792">
        <w:rPr>
          <w:rFonts w:ascii="Myriad Pro Light" w:hAnsi="Myriad Pro Light"/>
        </w:rPr>
        <w:t>Valsts</w:t>
      </w:r>
      <w:proofErr w:type="spellEnd"/>
      <w:r w:rsidRPr="004C6792">
        <w:rPr>
          <w:rFonts w:ascii="Myriad Pro Light" w:hAnsi="Myriad Pro Light"/>
        </w:rPr>
        <w:t xml:space="preserve"> </w:t>
      </w:r>
      <w:proofErr w:type="spellStart"/>
      <w:r w:rsidRPr="004C6792">
        <w:rPr>
          <w:rFonts w:ascii="Myriad Pro Light" w:hAnsi="Myriad Pro Light"/>
        </w:rPr>
        <w:t>sabiedrība</w:t>
      </w:r>
      <w:proofErr w:type="spellEnd"/>
      <w:r w:rsidRPr="004C6792">
        <w:rPr>
          <w:rFonts w:ascii="Myriad Pro Light" w:hAnsi="Myriad Pro Light"/>
        </w:rPr>
        <w:t xml:space="preserve"> </w:t>
      </w:r>
      <w:proofErr w:type="spellStart"/>
      <w:r w:rsidRPr="004C6792">
        <w:rPr>
          <w:rFonts w:ascii="Myriad Pro Light" w:hAnsi="Myriad Pro Light"/>
        </w:rPr>
        <w:t>ar</w:t>
      </w:r>
      <w:proofErr w:type="spellEnd"/>
      <w:r w:rsidRPr="004C6792">
        <w:rPr>
          <w:rFonts w:ascii="Myriad Pro Light" w:hAnsi="Myriad Pro Light"/>
        </w:rPr>
        <w:t xml:space="preserve"> </w:t>
      </w:r>
      <w:proofErr w:type="spellStart"/>
      <w:r w:rsidRPr="004C6792">
        <w:rPr>
          <w:rFonts w:ascii="Myriad Pro Light" w:hAnsi="Myriad Pro Light"/>
        </w:rPr>
        <w:t>ierobežotu</w:t>
      </w:r>
      <w:proofErr w:type="spellEnd"/>
      <w:r w:rsidRPr="004C6792">
        <w:rPr>
          <w:rFonts w:ascii="Myriad Pro Light" w:hAnsi="Myriad Pro Light"/>
        </w:rPr>
        <w:t xml:space="preserve"> </w:t>
      </w:r>
      <w:proofErr w:type="spellStart"/>
      <w:r w:rsidRPr="004C6792">
        <w:rPr>
          <w:rFonts w:ascii="Myriad Pro Light" w:hAnsi="Myriad Pro Light"/>
        </w:rPr>
        <w:t>atbildību</w:t>
      </w:r>
      <w:proofErr w:type="spellEnd"/>
    </w:p>
    <w:p w:rsidR="008749DA" w:rsidRPr="009420A0" w:rsidRDefault="008749DA" w:rsidP="008749DA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05869" wp14:editId="33EC85F8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1600200" cy="9150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mono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15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0A0">
        <w:rPr>
          <w:rFonts w:ascii="ITC Avant Garde Pro XLt" w:hAnsi="ITC Avant Garde Pro XLt"/>
          <w:caps/>
          <w:sz w:val="27"/>
          <w:szCs w:val="27"/>
        </w:rPr>
        <w:t>“Nacionālais rehabilitācijas centrs “Vaivari””</w:t>
      </w:r>
    </w:p>
    <w:p w:rsidR="008749DA" w:rsidRPr="004D747C" w:rsidRDefault="008749DA" w:rsidP="008749DA">
      <w:pPr>
        <w:pStyle w:val="Header"/>
        <w:tabs>
          <w:tab w:val="left" w:pos="3686"/>
        </w:tabs>
        <w:ind w:left="3119"/>
        <w:rPr>
          <w:rFonts w:ascii="Myriad Pro Light" w:hAnsi="Myriad Pro Light"/>
        </w:rPr>
      </w:pPr>
      <w:proofErr w:type="spellStart"/>
      <w:r w:rsidRPr="004D747C">
        <w:rPr>
          <w:rFonts w:ascii="Myriad Pro Light" w:hAnsi="Myriad Pro Light"/>
        </w:rPr>
        <w:t>Vienotais</w:t>
      </w:r>
      <w:proofErr w:type="spellEnd"/>
      <w:r w:rsidRPr="004D747C">
        <w:rPr>
          <w:rFonts w:ascii="Myriad Pro Light" w:hAnsi="Myriad Pro Light"/>
        </w:rPr>
        <w:t xml:space="preserve"> </w:t>
      </w:r>
      <w:proofErr w:type="spellStart"/>
      <w:r w:rsidRPr="004D747C">
        <w:rPr>
          <w:rFonts w:ascii="Myriad Pro Light" w:hAnsi="Myriad Pro Light"/>
        </w:rPr>
        <w:t>reģistrācijas</w:t>
      </w:r>
      <w:proofErr w:type="spellEnd"/>
      <w:r w:rsidRPr="004D747C">
        <w:rPr>
          <w:rFonts w:ascii="Myriad Pro Light" w:hAnsi="Myriad Pro Light"/>
        </w:rPr>
        <w:t xml:space="preserve"> </w:t>
      </w:r>
      <w:proofErr w:type="spellStart"/>
      <w:r w:rsidRPr="004D747C">
        <w:rPr>
          <w:rFonts w:ascii="Myriad Pro Light" w:hAnsi="Myriad Pro Light"/>
        </w:rPr>
        <w:t>Nr</w:t>
      </w:r>
      <w:proofErr w:type="spellEnd"/>
      <w:r w:rsidRPr="004D747C">
        <w:rPr>
          <w:rFonts w:ascii="Myriad Pro Light" w:hAnsi="Myriad Pro Light"/>
        </w:rPr>
        <w:t>. 40003273900</w:t>
      </w:r>
    </w:p>
    <w:p w:rsidR="008749DA" w:rsidRPr="004D747C" w:rsidRDefault="008749DA" w:rsidP="008749DA">
      <w:pPr>
        <w:pStyle w:val="Header"/>
        <w:tabs>
          <w:tab w:val="left" w:pos="3686"/>
        </w:tabs>
        <w:ind w:left="3119"/>
        <w:rPr>
          <w:rFonts w:ascii="Myriad Pro Light" w:hAnsi="Myriad Pro Light"/>
        </w:rPr>
      </w:pPr>
      <w:proofErr w:type="spellStart"/>
      <w:r w:rsidRPr="004D747C">
        <w:rPr>
          <w:rFonts w:ascii="Myriad Pro Light" w:hAnsi="Myriad Pro Light"/>
        </w:rPr>
        <w:t>Asaru</w:t>
      </w:r>
      <w:proofErr w:type="spellEnd"/>
      <w:r w:rsidRPr="004D747C">
        <w:rPr>
          <w:rFonts w:ascii="Myriad Pro Light" w:hAnsi="Myriad Pro Light"/>
        </w:rPr>
        <w:t xml:space="preserve"> </w:t>
      </w:r>
      <w:proofErr w:type="spellStart"/>
      <w:r w:rsidRPr="004D747C">
        <w:rPr>
          <w:rFonts w:ascii="Myriad Pro Light" w:hAnsi="Myriad Pro Light"/>
        </w:rPr>
        <w:t>prospekts</w:t>
      </w:r>
      <w:proofErr w:type="spellEnd"/>
      <w:r w:rsidRPr="004D747C">
        <w:rPr>
          <w:rFonts w:ascii="Myriad Pro Light" w:hAnsi="Myriad Pro Light"/>
        </w:rPr>
        <w:t xml:space="preserve"> 61, </w:t>
      </w:r>
      <w:proofErr w:type="spellStart"/>
      <w:r w:rsidRPr="004D747C">
        <w:rPr>
          <w:rFonts w:ascii="Myriad Pro Light" w:hAnsi="Myriad Pro Light"/>
        </w:rPr>
        <w:t>Jūrmala</w:t>
      </w:r>
      <w:proofErr w:type="spellEnd"/>
      <w:r w:rsidRPr="004D747C">
        <w:rPr>
          <w:rFonts w:ascii="Myriad Pro Light" w:hAnsi="Myriad Pro Light"/>
        </w:rPr>
        <w:t>, LV-2008</w:t>
      </w:r>
    </w:p>
    <w:p w:rsidR="008749DA" w:rsidRPr="009420A0" w:rsidRDefault="008749DA" w:rsidP="008749DA">
      <w:pPr>
        <w:pStyle w:val="Header"/>
        <w:tabs>
          <w:tab w:val="left" w:pos="3686"/>
        </w:tabs>
        <w:ind w:left="3119"/>
        <w:rPr>
          <w:rFonts w:ascii="Myriad Pro Light" w:hAnsi="Myriad Pro Light"/>
        </w:rPr>
      </w:pPr>
      <w:r>
        <w:rPr>
          <w:rFonts w:ascii="Myriad Pro Light" w:hAnsi="Myriad Pro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C3C0F" wp14:editId="02F8D170">
                <wp:simplePos x="0" y="0"/>
                <wp:positionH relativeFrom="column">
                  <wp:align>center</wp:align>
                </wp:positionH>
                <wp:positionV relativeFrom="paragraph">
                  <wp:posOffset>342900</wp:posOffset>
                </wp:positionV>
                <wp:extent cx="7560000" cy="180000"/>
                <wp:effectExtent l="0" t="0" r="9525" b="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8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EA786EA" id="Rectangle 4" o:spid="_x0000_s1026" style="position:absolute;margin-left:0;margin-top:27pt;width:595.3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" fillcolor="black [3213]" stroked="f" strokeweight=".5pt">
                <v:fill rotate="t" angle="90" focus="100%" type="gradient"/>
                <w10:wrap type="square"/>
              </v:rect>
            </w:pict>
          </mc:Fallback>
        </mc:AlternateContent>
      </w:r>
    </w:p>
    <w:p w:rsidR="005F3EDF" w:rsidRPr="005F3EDF" w:rsidRDefault="005F3EDF" w:rsidP="005F3EDF">
      <w:pPr>
        <w:jc w:val="center"/>
        <w:rPr>
          <w:rFonts w:ascii="Times New Roman" w:hAnsi="Times New Roman"/>
          <w:b/>
          <w:sz w:val="28"/>
          <w:lang w:val="lv-LV"/>
        </w:rPr>
      </w:pPr>
      <w:r w:rsidRPr="005F3EDF">
        <w:rPr>
          <w:rFonts w:ascii="Times New Roman" w:hAnsi="Times New Roman"/>
          <w:b/>
          <w:sz w:val="28"/>
          <w:lang w:val="lv-LV"/>
        </w:rPr>
        <w:t>ZIŅOJUMS</w:t>
      </w:r>
    </w:p>
    <w:p w:rsidR="005F3EDF" w:rsidRPr="005F3EDF" w:rsidRDefault="005F3EDF" w:rsidP="005F3EDF">
      <w:pPr>
        <w:jc w:val="center"/>
        <w:rPr>
          <w:rFonts w:ascii="Times New Roman" w:hAnsi="Times New Roman"/>
          <w:sz w:val="20"/>
          <w:lang w:val="lv-LV"/>
        </w:rPr>
      </w:pPr>
      <w:r w:rsidRPr="005F3EDF">
        <w:rPr>
          <w:rFonts w:ascii="Times New Roman" w:hAnsi="Times New Roman"/>
          <w:sz w:val="20"/>
          <w:lang w:val="lv-LV"/>
        </w:rPr>
        <w:t>(vispārpieejama informācija, izņemot piedāvājumus)</w:t>
      </w:r>
    </w:p>
    <w:p w:rsidR="005F3EDF" w:rsidRPr="005F3EDF" w:rsidRDefault="005F3EDF" w:rsidP="005F3EDF">
      <w:pPr>
        <w:spacing w:after="60"/>
        <w:jc w:val="center"/>
        <w:rPr>
          <w:rFonts w:ascii="Times New Roman" w:hAnsi="Times New Roman"/>
          <w:lang w:val="lv-LV"/>
        </w:rPr>
      </w:pPr>
      <w:r w:rsidRPr="005F3EDF">
        <w:rPr>
          <w:rFonts w:ascii="Times New Roman" w:hAnsi="Times New Roman"/>
          <w:lang w:val="lv-LV"/>
        </w:rPr>
        <w:t>Jūrmalā</w:t>
      </w:r>
    </w:p>
    <w:p w:rsidR="005F3EDF" w:rsidRDefault="00CD4452" w:rsidP="005F3ED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2018</w:t>
      </w:r>
      <w:r w:rsidR="005F3EDF" w:rsidRPr="00A6626A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5776B3">
        <w:rPr>
          <w:rFonts w:ascii="Times New Roman" w:hAnsi="Times New Roman" w:cs="Times New Roman"/>
          <w:sz w:val="24"/>
          <w:szCs w:val="24"/>
          <w:lang w:val="lv-LV"/>
        </w:rPr>
        <w:t>12.oktobrī</w:t>
      </w:r>
    </w:p>
    <w:p w:rsidR="001B2D6D" w:rsidRPr="00A6626A" w:rsidRDefault="001B2D6D" w:rsidP="005F3EDF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F3EDF" w:rsidRDefault="005F3EDF" w:rsidP="005F3EDF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Pasūtītāja nosaukums un adrese </w:t>
      </w:r>
      <w:r w:rsidR="00B16C06" w:rsidRPr="00A6626A">
        <w:rPr>
          <w:rFonts w:ascii="Times New Roman" w:hAnsi="Times New Roman" w:cs="Times New Roman"/>
          <w:sz w:val="24"/>
          <w:szCs w:val="24"/>
          <w:lang w:val="lv-LV"/>
        </w:rPr>
        <w:t>– V</w:t>
      </w:r>
      <w:r w:rsidRPr="00A6626A">
        <w:rPr>
          <w:rFonts w:ascii="Times New Roman" w:hAnsi="Times New Roman" w:cs="Times New Roman"/>
          <w:sz w:val="24"/>
          <w:szCs w:val="24"/>
          <w:lang w:val="lv-LV"/>
        </w:rPr>
        <w:t>SIA „Nacionālais rehabilitācijas centrs „Vaivari””, Asaru prospekts 61, Jūrmala, LV-2008</w:t>
      </w:r>
    </w:p>
    <w:p w:rsidR="001B2D6D" w:rsidRPr="00A6626A" w:rsidRDefault="001B2D6D" w:rsidP="001B2D6D">
      <w:pPr>
        <w:spacing w:before="60" w:after="6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F3EDF" w:rsidRDefault="005F3EDF" w:rsidP="005F3EDF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identifikācijas Nr. </w:t>
      </w:r>
      <w:r w:rsidR="005776B3">
        <w:rPr>
          <w:rFonts w:ascii="Times New Roman" w:hAnsi="Times New Roman" w:cs="Times New Roman"/>
          <w:sz w:val="24"/>
          <w:szCs w:val="24"/>
          <w:lang w:val="lv-LV"/>
        </w:rPr>
        <w:t>VSIA NRC „Vaivari” 2018/22</w:t>
      </w:r>
      <w:r w:rsidR="00C36700">
        <w:rPr>
          <w:rFonts w:ascii="Times New Roman" w:hAnsi="Times New Roman" w:cs="Times New Roman"/>
          <w:sz w:val="24"/>
          <w:szCs w:val="24"/>
          <w:lang w:val="lv-LV"/>
        </w:rPr>
        <w:t>/ERAF</w:t>
      </w:r>
    </w:p>
    <w:p w:rsidR="001B2D6D" w:rsidRPr="00A6626A" w:rsidRDefault="001B2D6D" w:rsidP="001B2D6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F3EDF" w:rsidRDefault="005F3EDF" w:rsidP="005F3EDF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procedūras veids </w:t>
      </w:r>
      <w:r w:rsidRPr="00A6626A">
        <w:rPr>
          <w:rFonts w:ascii="Times New Roman" w:hAnsi="Times New Roman" w:cs="Times New Roman"/>
          <w:sz w:val="24"/>
          <w:szCs w:val="24"/>
          <w:lang w:val="lv-LV"/>
        </w:rPr>
        <w:t>– atklāts konkurss</w:t>
      </w:r>
    </w:p>
    <w:p w:rsidR="001B2D6D" w:rsidRPr="00A6626A" w:rsidRDefault="001B2D6D" w:rsidP="001B2D6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D4452" w:rsidRPr="00CD4452" w:rsidRDefault="005F3EDF" w:rsidP="005776B3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Iepirkuma līguma priekšmets </w:t>
      </w:r>
      <w:r w:rsidRPr="00CD4452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E3735C" w:rsidRPr="00CD4452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5776B3" w:rsidRPr="005776B3">
        <w:rPr>
          <w:rFonts w:ascii="Times New Roman" w:eastAsia="Calibri" w:hAnsi="Times New Roman" w:cs="Times New Roman"/>
          <w:sz w:val="24"/>
          <w:szCs w:val="24"/>
          <w:lang w:val="lv-LV"/>
        </w:rPr>
        <w:t>Nacionālā rehabilitācijas centra “Vaivari” ēkas 6. un 7.stāva telpu vienkāršotā atjaunošana</w:t>
      </w:r>
      <w:r w:rsidR="00CD4452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CD4452" w:rsidRDefault="00CD4452" w:rsidP="00CD4452">
      <w:pPr>
        <w:pStyle w:val="ListParagrap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5F3EDF" w:rsidRDefault="005F3EDF" w:rsidP="005F3EDF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Datums, kad </w:t>
      </w:r>
      <w:smartTag w:uri="schemas-tilde-lv/tildestengine" w:element="veidnes">
        <w:smartTagPr>
          <w:attr w:name="text" w:val="paziņojums"/>
          <w:attr w:name="baseform" w:val="paziņojum|s"/>
          <w:attr w:name="id" w:val="-1"/>
        </w:smartTagPr>
        <w:r w:rsidRPr="00A6626A">
          <w:rPr>
            <w:rFonts w:ascii="Times New Roman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A6626A">
          <w:rPr>
            <w:rFonts w:ascii="Times New Roman" w:hAnsi="Times New Roman" w:cs="Times New Roman"/>
            <w:b/>
            <w:sz w:val="24"/>
            <w:szCs w:val="24"/>
            <w:lang w:val="lv-LV"/>
          </w:rPr>
          <w:t>līgumu</w:t>
        </w:r>
      </w:smartTag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publicēts Iepirkumu uzraudzības biroja mājaslapā internetā </w:t>
      </w:r>
      <w:r w:rsidRPr="00A6626A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="005776B3">
        <w:rPr>
          <w:rFonts w:ascii="Times New Roman" w:hAnsi="Times New Roman" w:cs="Times New Roman"/>
          <w:sz w:val="24"/>
          <w:szCs w:val="24"/>
          <w:lang w:val="lv-LV"/>
        </w:rPr>
        <w:t>25/06/2018</w:t>
      </w:r>
    </w:p>
    <w:p w:rsidR="001B2D6D" w:rsidRDefault="001B2D6D" w:rsidP="001B2D6D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F3EDF" w:rsidRPr="00A6626A" w:rsidRDefault="005F3EDF" w:rsidP="005F3EDF">
      <w:pPr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>Iepirkumu komisijas sastāvs un izveidošanas pamatojums: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65"/>
        <w:gridCol w:w="6595"/>
      </w:tblGrid>
      <w:tr w:rsidR="0072542C" w:rsidRPr="00A6626A" w:rsidTr="00290378">
        <w:trPr>
          <w:trHeight w:val="988"/>
        </w:trPr>
        <w:tc>
          <w:tcPr>
            <w:tcW w:w="2765" w:type="dxa"/>
            <w:shd w:val="clear" w:color="auto" w:fill="auto"/>
          </w:tcPr>
          <w:p w:rsidR="0072542C" w:rsidRDefault="0072542C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62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</w:t>
            </w:r>
            <w:r w:rsidR="0011049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pirkumu komisijas priekšsēdētāja:</w:t>
            </w:r>
          </w:p>
          <w:p w:rsidR="00290378" w:rsidRDefault="00290378" w:rsidP="003F79E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110497" w:rsidRPr="00A6626A" w:rsidRDefault="003F79E3" w:rsidP="003F79E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Iepirkuma k</w:t>
            </w:r>
            <w:r w:rsidR="0011049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omisijas locekļi:</w:t>
            </w:r>
          </w:p>
        </w:tc>
        <w:tc>
          <w:tcPr>
            <w:tcW w:w="6595" w:type="dxa"/>
            <w:shd w:val="clear" w:color="auto" w:fill="auto"/>
          </w:tcPr>
          <w:p w:rsidR="00110497" w:rsidRDefault="00110497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72542C" w:rsidRPr="00A6626A" w:rsidRDefault="00900769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Sandra </w:t>
            </w:r>
            <w:r w:rsidR="0011049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Balode </w:t>
            </w:r>
          </w:p>
        </w:tc>
      </w:tr>
      <w:tr w:rsidR="0072542C" w:rsidRPr="00A6626A" w:rsidTr="00110497">
        <w:tc>
          <w:tcPr>
            <w:tcW w:w="2765" w:type="dxa"/>
            <w:shd w:val="clear" w:color="auto" w:fill="auto"/>
          </w:tcPr>
          <w:p w:rsidR="00EC35C1" w:rsidRPr="00A6626A" w:rsidRDefault="00EC35C1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C35C1" w:rsidRPr="00A6626A" w:rsidRDefault="00EC35C1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C35C1" w:rsidRPr="00A6626A" w:rsidRDefault="00EC35C1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290378" w:rsidRDefault="00290378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C35C1" w:rsidRDefault="00EC35C1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662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Sekretāre:</w:t>
            </w:r>
          </w:p>
          <w:p w:rsidR="004C6E06" w:rsidRPr="00A6626A" w:rsidRDefault="004C6E06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595" w:type="dxa"/>
            <w:shd w:val="clear" w:color="auto" w:fill="auto"/>
          </w:tcPr>
          <w:p w:rsidR="00EC35C1" w:rsidRPr="00A6626A" w:rsidRDefault="00110497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9007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Tuliša</w:t>
            </w:r>
            <w:proofErr w:type="spellEnd"/>
          </w:p>
          <w:p w:rsidR="0072542C" w:rsidRPr="00A6626A" w:rsidRDefault="00900769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Imants </w:t>
            </w:r>
            <w:r w:rsidR="0011049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Putniņš</w:t>
            </w:r>
          </w:p>
          <w:p w:rsidR="00EC35C1" w:rsidRDefault="00900769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Evija </w:t>
            </w:r>
            <w:r w:rsidR="0011049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Ribakova</w:t>
            </w:r>
          </w:p>
          <w:p w:rsidR="00110497" w:rsidRPr="00A6626A" w:rsidRDefault="00900769" w:rsidP="00110497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Aija </w:t>
            </w:r>
            <w:proofErr w:type="spellStart"/>
            <w:r w:rsidR="0011049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Kočane</w:t>
            </w:r>
            <w:proofErr w:type="spellEnd"/>
          </w:p>
          <w:p w:rsidR="004C6E06" w:rsidRPr="00A6626A" w:rsidRDefault="005776B3" w:rsidP="005776B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Kočane</w:t>
            </w:r>
            <w:proofErr w:type="spellEnd"/>
          </w:p>
        </w:tc>
      </w:tr>
    </w:tbl>
    <w:p w:rsidR="005F3EDF" w:rsidRDefault="005F3EDF" w:rsidP="005F3EDF">
      <w:pPr>
        <w:spacing w:before="60"/>
        <w:ind w:firstLine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6626A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Iepirkumu komisija </w:t>
      </w:r>
      <w:r w:rsidR="00EF3DEC" w:rsidRPr="00A6626A">
        <w:rPr>
          <w:rFonts w:ascii="Times New Roman" w:hAnsi="Times New Roman" w:cs="Times New Roman"/>
          <w:sz w:val="24"/>
          <w:szCs w:val="24"/>
          <w:lang w:val="lv-LV"/>
        </w:rPr>
        <w:t>izveidota ar V</w:t>
      </w:r>
      <w:r w:rsidRPr="00A6626A">
        <w:rPr>
          <w:rFonts w:ascii="Times New Roman" w:hAnsi="Times New Roman" w:cs="Times New Roman"/>
          <w:sz w:val="24"/>
          <w:szCs w:val="24"/>
          <w:lang w:val="lv-LV"/>
        </w:rPr>
        <w:t>SIA „Nacionālais rehabilitācijas centrs „Vaivari”” valdes priekšsēdētāja</w:t>
      </w:r>
      <w:r w:rsidR="00DF0AB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A6626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776B3">
        <w:rPr>
          <w:rFonts w:ascii="Times New Roman" w:hAnsi="Times New Roman" w:cs="Times New Roman"/>
          <w:sz w:val="24"/>
          <w:szCs w:val="24"/>
          <w:lang w:val="lv-LV"/>
        </w:rPr>
        <w:t>2018</w:t>
      </w:r>
      <w:r w:rsidRPr="00A6626A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5776B3">
        <w:rPr>
          <w:rFonts w:ascii="Times New Roman" w:hAnsi="Times New Roman" w:cs="Times New Roman"/>
          <w:sz w:val="24"/>
          <w:szCs w:val="24"/>
          <w:lang w:val="lv-LV"/>
        </w:rPr>
        <w:t>23.01. rīkojumu Nr.1-3/4</w:t>
      </w:r>
      <w:r w:rsidRPr="00A6626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B2D6D" w:rsidRDefault="00900769" w:rsidP="005F3EDF">
      <w:pPr>
        <w:spacing w:before="60"/>
        <w:ind w:firstLine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40120">
        <w:rPr>
          <w:rFonts w:ascii="Times New Roman" w:hAnsi="Times New Roman" w:cs="Times New Roman"/>
          <w:sz w:val="24"/>
          <w:szCs w:val="24"/>
          <w:lang w:val="lv-LV"/>
        </w:rPr>
        <w:t>Dokumentu</w:t>
      </w:r>
      <w:r w:rsidR="00D22317" w:rsidRPr="0064012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381D" w:rsidRPr="00640120">
        <w:rPr>
          <w:rFonts w:ascii="Times New Roman" w:hAnsi="Times New Roman" w:cs="Times New Roman"/>
          <w:sz w:val="24"/>
          <w:szCs w:val="24"/>
          <w:lang w:val="lv-LV"/>
        </w:rPr>
        <w:t>(tehniskās specifikācijas)</w:t>
      </w:r>
      <w:r w:rsidR="00F92FB2">
        <w:rPr>
          <w:rFonts w:ascii="Times New Roman" w:hAnsi="Times New Roman" w:cs="Times New Roman"/>
          <w:sz w:val="24"/>
          <w:szCs w:val="24"/>
          <w:lang w:val="lv-LV"/>
        </w:rPr>
        <w:t xml:space="preserve"> sagatavotāji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F92FB2">
        <w:rPr>
          <w:rFonts w:ascii="Times New Roman" w:hAnsi="Times New Roman" w:cs="Times New Roman"/>
          <w:sz w:val="24"/>
          <w:szCs w:val="24"/>
          <w:lang w:val="lv-LV"/>
        </w:rPr>
        <w:t>E.Ribakova</w:t>
      </w:r>
      <w:proofErr w:type="spellEnd"/>
      <w:r w:rsidR="00F92FB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92FB2">
        <w:rPr>
          <w:rFonts w:ascii="Times New Roman" w:hAnsi="Times New Roman" w:cs="Times New Roman"/>
          <w:sz w:val="24"/>
          <w:szCs w:val="24"/>
          <w:lang w:val="lv-LV"/>
        </w:rPr>
        <w:t>S.Balode</w:t>
      </w:r>
      <w:proofErr w:type="spellEnd"/>
      <w:r w:rsidR="00F92FB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92FB2">
        <w:rPr>
          <w:rFonts w:ascii="Times New Roman" w:hAnsi="Times New Roman" w:cs="Times New Roman"/>
          <w:sz w:val="24"/>
          <w:szCs w:val="24"/>
          <w:lang w:val="lv-LV"/>
        </w:rPr>
        <w:t>I.Putniņš</w:t>
      </w:r>
      <w:proofErr w:type="spellEnd"/>
      <w:r w:rsidR="00F92FB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92FB2">
        <w:rPr>
          <w:rFonts w:ascii="Times New Roman" w:hAnsi="Times New Roman" w:cs="Times New Roman"/>
          <w:sz w:val="24"/>
          <w:szCs w:val="24"/>
          <w:lang w:val="lv-LV"/>
        </w:rPr>
        <w:t>S.Tuliša</w:t>
      </w:r>
      <w:proofErr w:type="spellEnd"/>
      <w:r w:rsidR="00F92FB2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92FB2">
        <w:rPr>
          <w:rFonts w:ascii="Times New Roman" w:hAnsi="Times New Roman" w:cs="Times New Roman"/>
          <w:sz w:val="24"/>
          <w:szCs w:val="24"/>
          <w:lang w:val="lv-LV"/>
        </w:rPr>
        <w:t>A.Kočane</w:t>
      </w:r>
      <w:proofErr w:type="spellEnd"/>
    </w:p>
    <w:p w:rsidR="00934B06" w:rsidRPr="00934B06" w:rsidRDefault="00820744" w:rsidP="00934B06">
      <w:pPr>
        <w:pStyle w:val="ListParagraph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</w:t>
      </w:r>
      <w:r w:rsidR="005776B3">
        <w:rPr>
          <w:rFonts w:ascii="Times New Roman" w:hAnsi="Times New Roman" w:cs="Times New Roman"/>
          <w:sz w:val="24"/>
          <w:szCs w:val="24"/>
          <w:lang w:val="lv-LV"/>
        </w:rPr>
        <w:t>vājumu iesniegšanas termiņš – 20/07/2018, pēc grozījumiem 09/08/</w:t>
      </w:r>
      <w:r w:rsidR="00323AF8">
        <w:rPr>
          <w:rFonts w:ascii="Times New Roman" w:hAnsi="Times New Roman" w:cs="Times New Roman"/>
          <w:sz w:val="24"/>
          <w:szCs w:val="24"/>
          <w:lang w:val="lv-LV"/>
        </w:rPr>
        <w:t>2018 EIS sistēmā.</w:t>
      </w:r>
    </w:p>
    <w:p w:rsidR="00820744" w:rsidRDefault="00820744" w:rsidP="00820744">
      <w:pPr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>Pretendentu nosaukumi, kuri iesnieguši piedāvājumus, kā arī to piedāvātās līgumcenas</w:t>
      </w:r>
      <w:r w:rsidR="001B2D6D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 w:rsidRPr="00A6626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7"/>
        <w:gridCol w:w="1799"/>
        <w:gridCol w:w="4806"/>
        <w:gridCol w:w="236"/>
      </w:tblGrid>
      <w:tr w:rsidR="005776B3" w:rsidTr="005776B3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535353"/>
          </w:tcPr>
          <w:p w:rsidR="005776B3" w:rsidRPr="005776B3" w:rsidRDefault="005776B3" w:rsidP="005776B3">
            <w:pPr>
              <w:pStyle w:val="ListParagraph"/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highlight w:val="lightGray"/>
                <w:lang w:eastAsia="lv-LV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535353"/>
            <w:noWrap/>
            <w:vAlign w:val="center"/>
            <w:hideMark/>
          </w:tcPr>
          <w:p w:rsidR="005776B3" w:rsidRDefault="005776B3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eastAsia="lv-LV"/>
              </w:rPr>
            </w:pPr>
            <w:proofErr w:type="spellStart"/>
            <w:r>
              <w:rPr>
                <w:rFonts w:ascii="Arial" w:hAnsi="Arial" w:cs="Arial"/>
                <w:bCs/>
                <w:color w:val="FF8C00"/>
                <w:lang w:eastAsia="lv-LV"/>
              </w:rPr>
              <w:t>Daļai</w:t>
            </w:r>
            <w:proofErr w:type="spellEnd"/>
            <w:r>
              <w:rPr>
                <w:rFonts w:ascii="Arial" w:hAnsi="Arial" w:cs="Arial"/>
                <w:bCs/>
                <w:color w:val="FF8C00"/>
                <w:lang w:eastAsia="lv-LV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FF8C00"/>
                <w:lang w:eastAsia="lv-LV"/>
              </w:rPr>
              <w:t>Nr</w:t>
            </w:r>
            <w:proofErr w:type="spellEnd"/>
            <w:r>
              <w:rPr>
                <w:rFonts w:ascii="Arial" w:hAnsi="Arial" w:cs="Arial"/>
                <w:bCs/>
                <w:color w:val="FF8C00"/>
                <w:lang w:eastAsia="lv-LV"/>
              </w:rPr>
              <w:t xml:space="preserve">. 1 - </w:t>
            </w:r>
            <w:proofErr w:type="spellStart"/>
            <w:r>
              <w:rPr>
                <w:rFonts w:ascii="Arial" w:hAnsi="Arial" w:cs="Arial"/>
                <w:bCs/>
                <w:color w:val="FF8C00"/>
                <w:lang w:eastAsia="lv-LV"/>
              </w:rPr>
              <w:t>Iepirkums</w:t>
            </w:r>
            <w:proofErr w:type="spellEnd"/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5776B3" w:rsidRDefault="005776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lv-LV" w:eastAsia="lv-LV"/>
              </w:rPr>
            </w:pPr>
          </w:p>
        </w:tc>
      </w:tr>
      <w:tr w:rsidR="005776B3" w:rsidTr="005776B3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nil"/>
            </w:tcBorders>
            <w:shd w:val="clear" w:color="auto" w:fill="E8E8E8"/>
          </w:tcPr>
          <w:p w:rsidR="005776B3" w:rsidRDefault="005776B3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  <w:lang w:eastAsia="lv-LV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  <w:lang w:eastAsia="lv-LV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left w:val="nil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  <w:lang w:eastAsia="lv-LV"/>
              </w:rPr>
            </w:pPr>
          </w:p>
        </w:tc>
      </w:tr>
      <w:tr w:rsidR="005776B3" w:rsidTr="005776B3">
        <w:trPr>
          <w:trHeight w:val="62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5776B3" w:rsidRDefault="005776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>Pretendents</w:t>
            </w:r>
            <w:proofErr w:type="spellEnd"/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5776B3" w:rsidRDefault="005776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 xml:space="preserve"> </w:t>
            </w:r>
          </w:p>
          <w:p w:rsidR="005776B3" w:rsidRDefault="005776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>datums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>laiks</w:t>
            </w:r>
            <w:proofErr w:type="spellEnd"/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5776B3" w:rsidRDefault="005776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>Finanšu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  <w:t>piedāvājums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eastAsia="lv-LV"/>
              </w:rPr>
            </w:pPr>
          </w:p>
        </w:tc>
      </w:tr>
      <w:tr w:rsidR="005776B3" w:rsidTr="005776B3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  <w:lang w:eastAsia="lv-LV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 xml:space="preserve">"AKN" 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Pilnsabiedrība</w:t>
            </w:r>
            <w:proofErr w:type="spellEnd"/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 xml:space="preserve">09.08.2018 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plkst</w:t>
            </w:r>
            <w:proofErr w:type="spellEnd"/>
            <w:r>
              <w:rPr>
                <w:rFonts w:ascii="Arial" w:hAnsi="Arial" w:cs="Arial"/>
                <w:bCs/>
                <w:lang w:eastAsia="lv-LV"/>
              </w:rPr>
              <w:t>. 09:02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776B3" w:rsidRDefault="005776B3">
            <w:pPr>
              <w:spacing w:before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EIRO 1116602.05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rPr>
                <w:rFonts w:ascii="Arial" w:hAnsi="Arial" w:cs="Arial"/>
                <w:sz w:val="2"/>
                <w:szCs w:val="2"/>
                <w:lang w:val="lv-LV" w:eastAsia="lv-LV"/>
              </w:rPr>
            </w:pPr>
          </w:p>
        </w:tc>
      </w:tr>
      <w:tr w:rsidR="005776B3" w:rsidTr="005776B3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  <w:lang w:eastAsia="lv-LV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"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BūvKORE</w:t>
            </w:r>
            <w:proofErr w:type="spellEnd"/>
            <w:r>
              <w:rPr>
                <w:rFonts w:ascii="Arial" w:hAnsi="Arial" w:cs="Arial"/>
                <w:bCs/>
                <w:lang w:eastAsia="lv-LV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 xml:space="preserve">09.08.2018 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plkst</w:t>
            </w:r>
            <w:proofErr w:type="spellEnd"/>
            <w:r>
              <w:rPr>
                <w:rFonts w:ascii="Arial" w:hAnsi="Arial" w:cs="Arial"/>
                <w:bCs/>
                <w:lang w:eastAsia="lv-LV"/>
              </w:rPr>
              <w:t>. 08:41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776B3" w:rsidRDefault="005776B3">
            <w:pPr>
              <w:spacing w:before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EIRO 1168433.51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rPr>
                <w:rFonts w:ascii="Arial" w:hAnsi="Arial" w:cs="Arial"/>
                <w:sz w:val="2"/>
                <w:szCs w:val="2"/>
                <w:lang w:val="lv-LV" w:eastAsia="lv-LV"/>
              </w:rPr>
            </w:pPr>
          </w:p>
        </w:tc>
      </w:tr>
      <w:tr w:rsidR="005776B3" w:rsidTr="005776B3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  <w:lang w:eastAsia="lv-LV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"IMG Constructor"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 xml:space="preserve">08.08.2018 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plkst</w:t>
            </w:r>
            <w:proofErr w:type="spellEnd"/>
            <w:r>
              <w:rPr>
                <w:rFonts w:ascii="Arial" w:hAnsi="Arial" w:cs="Arial"/>
                <w:bCs/>
                <w:lang w:eastAsia="lv-LV"/>
              </w:rPr>
              <w:t>. 13:33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776B3" w:rsidRDefault="005776B3">
            <w:pPr>
              <w:spacing w:before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EIRO 1278358.88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rPr>
                <w:rFonts w:ascii="Arial" w:hAnsi="Arial" w:cs="Arial"/>
                <w:sz w:val="2"/>
                <w:szCs w:val="2"/>
                <w:lang w:val="lv-LV" w:eastAsia="lv-LV"/>
              </w:rPr>
            </w:pPr>
          </w:p>
        </w:tc>
      </w:tr>
      <w:tr w:rsidR="005776B3" w:rsidTr="005776B3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  <w:lang w:eastAsia="lv-LV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 xml:space="preserve">"LC 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būve</w:t>
            </w:r>
            <w:proofErr w:type="spellEnd"/>
            <w:r>
              <w:rPr>
                <w:rFonts w:ascii="Arial" w:hAnsi="Arial" w:cs="Arial"/>
                <w:bCs/>
                <w:lang w:eastAsia="lv-LV"/>
              </w:rPr>
              <w:t>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 xml:space="preserve">08.08.2018 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plkst</w:t>
            </w:r>
            <w:proofErr w:type="spellEnd"/>
            <w:r>
              <w:rPr>
                <w:rFonts w:ascii="Arial" w:hAnsi="Arial" w:cs="Arial"/>
                <w:bCs/>
                <w:lang w:eastAsia="lv-LV"/>
              </w:rPr>
              <w:t>. 16:08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776B3" w:rsidRDefault="005776B3">
            <w:pPr>
              <w:spacing w:before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EIRO 1177019.75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rPr>
                <w:rFonts w:ascii="Arial" w:hAnsi="Arial" w:cs="Arial"/>
                <w:sz w:val="2"/>
                <w:szCs w:val="2"/>
                <w:lang w:val="lv-LV" w:eastAsia="lv-LV"/>
              </w:rPr>
            </w:pPr>
          </w:p>
        </w:tc>
      </w:tr>
      <w:tr w:rsidR="005776B3" w:rsidTr="005776B3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  <w:lang w:eastAsia="lv-LV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"PRO DEV"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 xml:space="preserve">08.08.2018 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plkst</w:t>
            </w:r>
            <w:proofErr w:type="spellEnd"/>
            <w:r>
              <w:rPr>
                <w:rFonts w:ascii="Arial" w:hAnsi="Arial" w:cs="Arial"/>
                <w:bCs/>
                <w:lang w:eastAsia="lv-LV"/>
              </w:rPr>
              <w:t>. 16:48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776B3" w:rsidRDefault="005776B3">
            <w:pPr>
              <w:spacing w:before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EIRO 1378747.9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rPr>
                <w:rFonts w:ascii="Arial" w:hAnsi="Arial" w:cs="Arial"/>
                <w:sz w:val="2"/>
                <w:szCs w:val="2"/>
                <w:lang w:val="lv-LV" w:eastAsia="lv-LV"/>
              </w:rPr>
            </w:pPr>
          </w:p>
        </w:tc>
      </w:tr>
      <w:tr w:rsidR="005776B3" w:rsidTr="005776B3">
        <w:trPr>
          <w:trHeight w:val="505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  <w:lang w:eastAsia="lv-LV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"TORENSBERG"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 xml:space="preserve">08.08.2018 </w:t>
            </w:r>
            <w:proofErr w:type="spellStart"/>
            <w:r>
              <w:rPr>
                <w:rFonts w:ascii="Arial" w:hAnsi="Arial" w:cs="Arial"/>
                <w:bCs/>
                <w:lang w:eastAsia="lv-LV"/>
              </w:rPr>
              <w:t>plkst</w:t>
            </w:r>
            <w:proofErr w:type="spellEnd"/>
            <w:r>
              <w:rPr>
                <w:rFonts w:ascii="Arial" w:hAnsi="Arial" w:cs="Arial"/>
                <w:bCs/>
                <w:lang w:eastAsia="lv-LV"/>
              </w:rPr>
              <w:t>. 16:04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5776B3" w:rsidRDefault="005776B3">
            <w:pPr>
              <w:spacing w:before="60"/>
              <w:rPr>
                <w:rFonts w:ascii="Arial" w:hAnsi="Arial" w:cs="Arial"/>
                <w:bCs/>
                <w:lang w:eastAsia="lv-LV"/>
              </w:rPr>
            </w:pPr>
            <w:r>
              <w:rPr>
                <w:rFonts w:ascii="Arial" w:hAnsi="Arial" w:cs="Arial"/>
                <w:bCs/>
                <w:lang w:eastAsia="lv-LV"/>
              </w:rPr>
              <w:t>EIRO 1100514.06</w:t>
            </w:r>
          </w:p>
        </w:tc>
        <w:tc>
          <w:tcPr>
            <w:tcW w:w="236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rPr>
                <w:rFonts w:ascii="Arial" w:hAnsi="Arial" w:cs="Arial"/>
                <w:sz w:val="2"/>
                <w:szCs w:val="2"/>
                <w:lang w:val="lv-LV" w:eastAsia="lv-LV"/>
              </w:rPr>
            </w:pPr>
          </w:p>
        </w:tc>
      </w:tr>
      <w:tr w:rsidR="005776B3" w:rsidTr="005776B3">
        <w:trPr>
          <w:trHeight w:val="183"/>
        </w:trPr>
        <w:tc>
          <w:tcPr>
            <w:tcW w:w="245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:rsidR="005776B3" w:rsidRDefault="005776B3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  <w:lang w:eastAsia="lv-LV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:rsidR="005776B3" w:rsidRDefault="005776B3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5776B3" w:rsidRDefault="005776B3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  <w:lang w:eastAsia="lv-LV"/>
              </w:rPr>
            </w:pPr>
          </w:p>
        </w:tc>
      </w:tr>
    </w:tbl>
    <w:p w:rsidR="005776B3" w:rsidRDefault="005776B3" w:rsidP="005776B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C0D66" w:rsidRDefault="00CC0D66" w:rsidP="00CC0D66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20744" w:rsidRDefault="00820744" w:rsidP="005F3EDF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Piedāvājumu at</w:t>
      </w:r>
      <w:r w:rsidR="00900769">
        <w:rPr>
          <w:rFonts w:ascii="Times New Roman" w:hAnsi="Times New Roman" w:cs="Times New Roman"/>
          <w:b/>
          <w:sz w:val="24"/>
          <w:szCs w:val="24"/>
          <w:lang w:val="lv-LV"/>
        </w:rPr>
        <w:t>vēršanas vieta, datums un laiks:</w:t>
      </w:r>
    </w:p>
    <w:p w:rsidR="00820744" w:rsidRDefault="00820744" w:rsidP="00820744">
      <w:pPr>
        <w:spacing w:before="60" w:after="6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Asaru prospek</w:t>
      </w:r>
      <w:r w:rsidR="00F92FB2">
        <w:rPr>
          <w:rFonts w:ascii="Times New Roman" w:hAnsi="Times New Roman" w:cs="Times New Roman"/>
          <w:b/>
          <w:sz w:val="24"/>
          <w:szCs w:val="24"/>
          <w:lang w:val="lv-LV"/>
        </w:rPr>
        <w:t xml:space="preserve">ts 61, Jūrmala, 505.kabinets, </w:t>
      </w:r>
      <w:r w:rsidR="005776B3">
        <w:rPr>
          <w:rFonts w:ascii="Times New Roman" w:hAnsi="Times New Roman" w:cs="Times New Roman"/>
          <w:b/>
          <w:sz w:val="24"/>
          <w:szCs w:val="24"/>
          <w:lang w:val="lv-LV"/>
        </w:rPr>
        <w:t>9/08</w:t>
      </w:r>
      <w:r w:rsidR="00F92FB2">
        <w:rPr>
          <w:rFonts w:ascii="Times New Roman" w:hAnsi="Times New Roman" w:cs="Times New Roman"/>
          <w:b/>
          <w:sz w:val="24"/>
          <w:szCs w:val="24"/>
          <w:lang w:val="lv-LV"/>
        </w:rPr>
        <w:t>/2018.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plkst. 10.00</w:t>
      </w:r>
      <w:r w:rsidR="00323AF8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EIS sistēmā.</w:t>
      </w:r>
      <w:bookmarkStart w:id="0" w:name="_GoBack"/>
      <w:bookmarkEnd w:id="0"/>
    </w:p>
    <w:p w:rsidR="00900769" w:rsidRDefault="00900769" w:rsidP="00900769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1B2D6D" w:rsidRDefault="00293E71" w:rsidP="001B2D6D">
      <w:pPr>
        <w:numPr>
          <w:ilvl w:val="0"/>
          <w:numId w:val="1"/>
        </w:numPr>
        <w:tabs>
          <w:tab w:val="clear" w:pos="360"/>
        </w:tabs>
        <w:spacing w:before="60" w:after="6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Pretendents nosaukums, kuram piešķirtas iepirkuma līguma slēgšanas tiesības, piedāvātā līgumcena, kā arī piedāvājumu izvērtēšanas kopsavilkums un piedāvājuma izvēles pamatojums</w:t>
      </w:r>
      <w:r w:rsidR="00900769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:rsidR="001B2D6D" w:rsidRDefault="001B2D6D" w:rsidP="001B2D6D">
      <w:pPr>
        <w:pStyle w:val="ListParagraph"/>
        <w:spacing w:after="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00769" w:rsidRDefault="00900769" w:rsidP="001B2D6D">
      <w:pPr>
        <w:pStyle w:val="ListParagraph"/>
        <w:spacing w:after="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  <w:sectPr w:rsidR="00900769" w:rsidSect="008749DA">
          <w:pgSz w:w="12240" w:h="15840"/>
          <w:pgMar w:top="1134" w:right="1440" w:bottom="1440" w:left="1440" w:header="708" w:footer="708" w:gutter="0"/>
          <w:cols w:space="708"/>
          <w:docGrid w:linePitch="360"/>
        </w:sectPr>
      </w:pPr>
    </w:p>
    <w:p w:rsidR="001B2D6D" w:rsidRDefault="001B2D6D" w:rsidP="001B2D6D">
      <w:pPr>
        <w:pStyle w:val="ListParagraph"/>
        <w:spacing w:after="120"/>
        <w:ind w:left="786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tbl>
      <w:tblPr>
        <w:tblpPr w:leftFromText="180" w:rightFromText="180" w:horzAnchor="page" w:tblpX="261" w:tblpY="-420"/>
        <w:tblW w:w="15290" w:type="dxa"/>
        <w:tblLayout w:type="fixed"/>
        <w:tblLook w:val="04A0" w:firstRow="1" w:lastRow="0" w:firstColumn="1" w:lastColumn="0" w:noHBand="0" w:noVBand="1"/>
      </w:tblPr>
      <w:tblGrid>
        <w:gridCol w:w="700"/>
        <w:gridCol w:w="2180"/>
        <w:gridCol w:w="2420"/>
        <w:gridCol w:w="1890"/>
        <w:gridCol w:w="1980"/>
        <w:gridCol w:w="1980"/>
        <w:gridCol w:w="1530"/>
        <w:gridCol w:w="1440"/>
        <w:gridCol w:w="1170"/>
      </w:tblGrid>
      <w:tr w:rsidR="005776B3" w:rsidRPr="00893D47" w:rsidTr="00D704B4">
        <w:trPr>
          <w:trHeight w:val="451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p.k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piedāvātā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līgumcenas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aritmētisko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kļūdu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labojumiem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bez PVN, EUR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Iegūtie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punkti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(max 60)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Punktu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skaits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(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zemākā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piedāvātā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x 60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piedāvātais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darbu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izpildes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termiņš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no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atzīmes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saņemšanas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Apliecinājuma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kartē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par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būvdarbu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uzsākšanas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nosacījumu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izpildi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kalendārās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nedēļas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iegūtie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punkti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(max 20)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Punktu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skaits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(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īsākais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piedāvātais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realizācijas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termiņš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kalendārajās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nedēļas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piedāvātais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realizācijas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termiņš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kalendārajās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nedēļās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x 20.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piedāvātais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garantijas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laiks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izpildītajiem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darbiem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pēc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būvobjekta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nodošanas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ekspluatācijā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gadi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Iegūtie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punkti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(max 20)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Punktu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skaits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(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pretendenta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piedāvātais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būvdarbu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garantijas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laiks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gados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garākais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piedāvātais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būvdarbu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garantijas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laiks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gados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 x 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Iegūtie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punkti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kopā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(max 100)</w:t>
            </w:r>
          </w:p>
        </w:tc>
      </w:tr>
      <w:tr w:rsidR="005776B3" w:rsidRPr="00893D47" w:rsidTr="00D704B4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 „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Torensberg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1,100,514.06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60.00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100.00</w:t>
            </w:r>
          </w:p>
        </w:tc>
      </w:tr>
      <w:tr w:rsidR="005776B3" w:rsidRPr="00893D47" w:rsidTr="00D704B4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SIA „LC 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Būve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1,177,019.75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56.10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96.10</w:t>
            </w:r>
          </w:p>
        </w:tc>
      </w:tr>
      <w:tr w:rsidR="005776B3" w:rsidRPr="00893D47" w:rsidTr="00D704B4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“PRO DEV”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1,378,747.90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47.89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18.75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86.64</w:t>
            </w:r>
          </w:p>
        </w:tc>
      </w:tr>
      <w:tr w:rsidR="005776B3" w:rsidRPr="00893D47" w:rsidTr="00D704B4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 “AKN”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1,116,602.05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59.14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99.14</w:t>
            </w:r>
          </w:p>
        </w:tc>
      </w:tr>
      <w:tr w:rsidR="005776B3" w:rsidRPr="00893D47" w:rsidTr="00D704B4">
        <w:trPr>
          <w:trHeight w:val="3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</w:t>
            </w:r>
            <w:proofErr w:type="spellStart"/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BūvKore</w:t>
            </w:r>
            <w:proofErr w:type="spellEnd"/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1,168,433.51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56.51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</w:rPr>
            </w:pPr>
            <w:r w:rsidRPr="006752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20.00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96.51</w:t>
            </w:r>
          </w:p>
        </w:tc>
      </w:tr>
      <w:tr w:rsidR="005776B3" w:rsidRPr="00893D47" w:rsidTr="00D704B4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893D47" w:rsidRDefault="005776B3" w:rsidP="00D7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SIA “IMG Constructor”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52E2">
              <w:rPr>
                <w:rFonts w:ascii="Times New Roman" w:hAnsi="Times New Roman" w:cs="Times New Roman"/>
                <w:color w:val="FF0000"/>
              </w:rPr>
              <w:t>1,278,059.74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51.66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13.64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13.33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3" w:rsidRPr="006752E2" w:rsidRDefault="005776B3" w:rsidP="00D7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52E2">
              <w:rPr>
                <w:rFonts w:ascii="Times New Roman" w:hAnsi="Times New Roman" w:cs="Times New Roman"/>
                <w:color w:val="000000"/>
              </w:rPr>
              <w:t>78.63</w:t>
            </w:r>
          </w:p>
        </w:tc>
      </w:tr>
    </w:tbl>
    <w:p w:rsidR="001B2D6D" w:rsidRDefault="001B2D6D" w:rsidP="001B2D6D">
      <w:pPr>
        <w:pStyle w:val="ListParagraph"/>
        <w:spacing w:after="120"/>
        <w:ind w:left="786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B2D6D" w:rsidRDefault="001B2D6D" w:rsidP="001B2D6D">
      <w:pPr>
        <w:pStyle w:val="ListParagraph"/>
        <w:spacing w:after="120"/>
        <w:ind w:left="786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:rsidR="001B2D6D" w:rsidRDefault="001B2D6D" w:rsidP="001B2D6D">
      <w:pPr>
        <w:pStyle w:val="ListParagraph"/>
        <w:spacing w:after="120"/>
        <w:ind w:left="786"/>
        <w:jc w:val="both"/>
        <w:rPr>
          <w:rFonts w:ascii="Times New Roman" w:hAnsi="Times New Roman" w:cs="Times New Roman"/>
          <w:sz w:val="20"/>
          <w:szCs w:val="20"/>
          <w:lang w:val="lv-LV"/>
        </w:rPr>
        <w:sectPr w:rsidR="001B2D6D" w:rsidSect="00900769">
          <w:pgSz w:w="15840" w:h="12240" w:orient="landscape"/>
          <w:pgMar w:top="1440" w:right="1134" w:bottom="1440" w:left="1440" w:header="708" w:footer="708" w:gutter="0"/>
          <w:cols w:space="708"/>
          <w:docGrid w:linePitch="360"/>
        </w:sectPr>
      </w:pPr>
    </w:p>
    <w:p w:rsidR="001B2D6D" w:rsidRDefault="001B2D6D" w:rsidP="001B2D6D">
      <w:pPr>
        <w:pStyle w:val="ListParagraph"/>
        <w:spacing w:after="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B2D6D" w:rsidRPr="00900769" w:rsidRDefault="00900769" w:rsidP="001B2D6D">
      <w:pPr>
        <w:pStyle w:val="ListParagraph"/>
        <w:spacing w:after="6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00769">
        <w:rPr>
          <w:rFonts w:ascii="Times New Roman" w:hAnsi="Times New Roman" w:cs="Times New Roman"/>
          <w:sz w:val="24"/>
          <w:szCs w:val="24"/>
          <w:lang w:val="lv-LV"/>
        </w:rPr>
        <w:t>Pretendents, kuram piešķirtas līguma slēgšanas tiesības ir s</w:t>
      </w:r>
      <w:r w:rsidR="001B2D6D" w:rsidRPr="00900769">
        <w:rPr>
          <w:rFonts w:ascii="Times New Roman" w:hAnsi="Times New Roman" w:cs="Times New Roman"/>
          <w:sz w:val="24"/>
          <w:szCs w:val="24"/>
          <w:lang w:val="lv-LV"/>
        </w:rPr>
        <w:t>abiedrība ar ierobežotu atbildību “</w:t>
      </w:r>
      <w:proofErr w:type="spellStart"/>
      <w:r w:rsidR="00934B06">
        <w:rPr>
          <w:rFonts w:ascii="Times New Roman" w:hAnsi="Times New Roman" w:cs="Times New Roman"/>
          <w:sz w:val="24"/>
          <w:szCs w:val="24"/>
          <w:lang w:val="lv-LV"/>
        </w:rPr>
        <w:t>Torensberg</w:t>
      </w:r>
      <w:proofErr w:type="spellEnd"/>
      <w:r w:rsidR="001B2D6D" w:rsidRPr="00900769">
        <w:rPr>
          <w:rFonts w:ascii="Times New Roman" w:hAnsi="Times New Roman" w:cs="Times New Roman"/>
          <w:sz w:val="24"/>
          <w:szCs w:val="24"/>
          <w:lang w:val="lv-LV"/>
        </w:rPr>
        <w:t xml:space="preserve">”, kura </w:t>
      </w:r>
      <w:r w:rsidR="001B2D6D" w:rsidRPr="0090076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1B2D6D" w:rsidRPr="00900769">
        <w:rPr>
          <w:rFonts w:ascii="Times New Roman" w:hAnsi="Times New Roman" w:cs="Times New Roman"/>
          <w:sz w:val="24"/>
          <w:szCs w:val="24"/>
          <w:lang w:val="lv-LV"/>
        </w:rPr>
        <w:t xml:space="preserve">piedāvājums ieguva </w:t>
      </w:r>
      <w:r w:rsidR="00934B06">
        <w:rPr>
          <w:rFonts w:ascii="Times New Roman" w:hAnsi="Times New Roman" w:cs="Times New Roman"/>
          <w:b/>
          <w:sz w:val="24"/>
          <w:szCs w:val="24"/>
          <w:lang w:val="lv-LV"/>
        </w:rPr>
        <w:t>100</w:t>
      </w:r>
      <w:r w:rsidR="00B24F56">
        <w:rPr>
          <w:rFonts w:ascii="Times New Roman" w:hAnsi="Times New Roman" w:cs="Times New Roman"/>
          <w:b/>
          <w:sz w:val="24"/>
          <w:szCs w:val="24"/>
          <w:lang w:val="lv-LV"/>
        </w:rPr>
        <w:t>.00</w:t>
      </w:r>
      <w:r w:rsidR="001B2D6D" w:rsidRPr="00900769">
        <w:rPr>
          <w:rFonts w:ascii="Times New Roman" w:hAnsi="Times New Roman" w:cs="Times New Roman"/>
          <w:sz w:val="24"/>
          <w:szCs w:val="24"/>
          <w:lang w:val="lv-LV"/>
        </w:rPr>
        <w:t xml:space="preserve"> punktus no 100 punktiem, ar piedāvāto līgumcenu </w:t>
      </w:r>
      <w:r w:rsidR="00934B06" w:rsidRPr="00934B06">
        <w:rPr>
          <w:rFonts w:ascii="Times New Roman" w:hAnsi="Times New Roman" w:cs="Times New Roman"/>
          <w:b/>
          <w:color w:val="000000"/>
          <w:sz w:val="24"/>
          <w:szCs w:val="24"/>
        </w:rPr>
        <w:t>1,100,514.06</w:t>
      </w:r>
      <w:r w:rsidR="001B2D6D" w:rsidRPr="00900769">
        <w:rPr>
          <w:rFonts w:ascii="Times New Roman" w:hAnsi="Times New Roman" w:cs="Times New Roman"/>
          <w:b/>
          <w:sz w:val="24"/>
          <w:szCs w:val="24"/>
          <w:lang w:val="lv-LV"/>
        </w:rPr>
        <w:t>EUR</w:t>
      </w:r>
      <w:r w:rsidR="001B2D6D" w:rsidRPr="0090076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34B06" w:rsidRDefault="00A12DE5" w:rsidP="00A12DE5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b/>
          <w:color w:val="414142"/>
        </w:rPr>
      </w:pPr>
      <w:r w:rsidRPr="00934B06">
        <w:rPr>
          <w:b/>
          <w:color w:val="414142"/>
        </w:rPr>
        <w:t xml:space="preserve"> Informācija par to iepirkuma līguma vai vispārīgās vienošanās daļu, kuru izraudzītais pretendents plānojis nodot apakšuzņēmējiem, kā arī apakšuzņēmēju nosaukumi : </w:t>
      </w:r>
    </w:p>
    <w:p w:rsidR="00A12DE5" w:rsidRPr="00934B06" w:rsidRDefault="00A12DE5" w:rsidP="00934B06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b/>
          <w:color w:val="414142"/>
        </w:rPr>
      </w:pPr>
      <w:r w:rsidRPr="00934B06">
        <w:rPr>
          <w:b/>
          <w:color w:val="414142"/>
        </w:rPr>
        <w:t>nav attiecināms</w:t>
      </w:r>
    </w:p>
    <w:p w:rsidR="00A12DE5" w:rsidRDefault="00A12DE5" w:rsidP="00A12DE5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b/>
          <w:color w:val="414142"/>
        </w:rPr>
      </w:pPr>
      <w:r w:rsidRPr="00934B06">
        <w:rPr>
          <w:b/>
          <w:color w:val="414142"/>
        </w:rPr>
        <w:t xml:space="preserve">Pamatojums lēmumam par katru noraidīto pretendentu, kā arī par katru iepirkuma procedūras dokumentiem neatbilstošu piedāvājumu: </w:t>
      </w:r>
    </w:p>
    <w:p w:rsidR="00934B06" w:rsidRPr="00934B06" w:rsidRDefault="00934B06" w:rsidP="00934B06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b/>
          <w:color w:val="414142"/>
        </w:rPr>
      </w:pPr>
      <w:r>
        <w:rPr>
          <w:b/>
          <w:color w:val="414142"/>
        </w:rPr>
        <w:t>Nav attiecināms</w:t>
      </w:r>
    </w:p>
    <w:p w:rsidR="00934B06" w:rsidRDefault="00A12DE5" w:rsidP="00A12DE5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b/>
          <w:color w:val="414142"/>
        </w:rPr>
      </w:pPr>
      <w:r w:rsidRPr="00A12DE5">
        <w:rPr>
          <w:b/>
          <w:color w:val="414142"/>
        </w:rPr>
        <w:t>Ja piedāvājumu iesniedzis tikai viens piegādātājs, – pamatojums iepirkuma procedūras nepārtraukšanai saskaņā ar šo noteikumu </w:t>
      </w:r>
      <w:hyperlink r:id="rId6" w:anchor="p19" w:tgtFrame="_blank" w:history="1">
        <w:r w:rsidRPr="00A12DE5">
          <w:rPr>
            <w:rStyle w:val="Hyperlink"/>
            <w:rFonts w:eastAsiaTheme="minorEastAsia"/>
            <w:b/>
            <w:color w:val="16497B"/>
          </w:rPr>
          <w:t>19. punktu</w:t>
        </w:r>
      </w:hyperlink>
      <w:r w:rsidRPr="00A12DE5">
        <w:rPr>
          <w:b/>
          <w:color w:val="414142"/>
        </w:rPr>
        <w:t xml:space="preserve"> </w:t>
      </w:r>
      <w:r>
        <w:rPr>
          <w:b/>
          <w:color w:val="414142"/>
        </w:rPr>
        <w:t xml:space="preserve">: </w:t>
      </w:r>
    </w:p>
    <w:p w:rsidR="00A12DE5" w:rsidRPr="00A12DE5" w:rsidRDefault="00A12DE5" w:rsidP="00934B06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b/>
          <w:color w:val="414142"/>
        </w:rPr>
      </w:pPr>
      <w:r w:rsidRPr="00A12DE5">
        <w:rPr>
          <w:color w:val="414142"/>
        </w:rPr>
        <w:t>nav</w:t>
      </w:r>
      <w:r>
        <w:rPr>
          <w:color w:val="414142"/>
        </w:rPr>
        <w:t xml:space="preserve"> attiecināms</w:t>
      </w:r>
    </w:p>
    <w:p w:rsidR="00934B06" w:rsidRDefault="00A12DE5" w:rsidP="00A12DE5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b/>
          <w:color w:val="414142"/>
        </w:rPr>
      </w:pPr>
      <w:r w:rsidRPr="00A12DE5">
        <w:rPr>
          <w:b/>
          <w:color w:val="414142"/>
        </w:rPr>
        <w:t>Lēmuma pamatojums, ja iepirkuma komisija pieņēmusi lēmumu pārtraukt vai izbeigt iepirkuma procedūru</w:t>
      </w:r>
      <w:r>
        <w:rPr>
          <w:b/>
          <w:color w:val="414142"/>
        </w:rPr>
        <w:t xml:space="preserve">: </w:t>
      </w:r>
    </w:p>
    <w:p w:rsidR="00A12DE5" w:rsidRPr="00A12DE5" w:rsidRDefault="00A12DE5" w:rsidP="00934B06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b/>
          <w:color w:val="414142"/>
        </w:rPr>
      </w:pPr>
      <w:r w:rsidRPr="00A12DE5">
        <w:rPr>
          <w:color w:val="414142"/>
        </w:rPr>
        <w:t>nav</w:t>
      </w:r>
      <w:r>
        <w:rPr>
          <w:color w:val="414142"/>
        </w:rPr>
        <w:t xml:space="preserve"> attiecināms</w:t>
      </w:r>
    </w:p>
    <w:p w:rsidR="00934B06" w:rsidRDefault="00A12DE5" w:rsidP="00A12DE5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b/>
          <w:color w:val="414142"/>
        </w:rPr>
      </w:pPr>
      <w:r w:rsidRPr="00A12DE5">
        <w:rPr>
          <w:b/>
          <w:color w:val="414142"/>
        </w:rPr>
        <w:t>Piedāvājuma noraidīšanas pamatojums, ja iepirkuma komisija atzinusi piedāvājumu par nepamatoti lētu</w:t>
      </w:r>
      <w:r>
        <w:rPr>
          <w:b/>
          <w:color w:val="414142"/>
        </w:rPr>
        <w:t xml:space="preserve">: </w:t>
      </w:r>
    </w:p>
    <w:p w:rsidR="00A12DE5" w:rsidRPr="00A12DE5" w:rsidRDefault="00A12DE5" w:rsidP="00934B06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b/>
          <w:color w:val="414142"/>
        </w:rPr>
      </w:pPr>
      <w:r w:rsidRPr="00A12DE5">
        <w:rPr>
          <w:color w:val="414142"/>
        </w:rPr>
        <w:t>nav</w:t>
      </w:r>
      <w:r>
        <w:rPr>
          <w:color w:val="414142"/>
        </w:rPr>
        <w:t xml:space="preserve"> attiecināms</w:t>
      </w:r>
    </w:p>
    <w:p w:rsidR="00A12DE5" w:rsidRPr="00A12DE5" w:rsidRDefault="00A12DE5" w:rsidP="00A12DE5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b/>
          <w:color w:val="414142"/>
        </w:rPr>
      </w:pPr>
      <w:r w:rsidRPr="00A12DE5">
        <w:rPr>
          <w:b/>
          <w:color w:val="414142"/>
        </w:rPr>
        <w:t>Iemesli, kuru dēļ netiek paredzēta elektroniska piedāvājumu iesniegšana, ja pasūtītājam ir pienākums izmantot piedāvājumu saņemšanai elektroniskās informācijas sistēmas</w:t>
      </w:r>
      <w:r>
        <w:rPr>
          <w:b/>
          <w:color w:val="414142"/>
        </w:rPr>
        <w:t xml:space="preserve">: </w:t>
      </w:r>
      <w:r w:rsidRPr="00A12DE5">
        <w:rPr>
          <w:color w:val="414142"/>
        </w:rPr>
        <w:t>nav</w:t>
      </w:r>
      <w:r>
        <w:rPr>
          <w:color w:val="414142"/>
        </w:rPr>
        <w:t xml:space="preserve"> attiecināms</w:t>
      </w:r>
    </w:p>
    <w:p w:rsidR="00934B06" w:rsidRDefault="00A12DE5" w:rsidP="00A12DE5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jc w:val="both"/>
        <w:rPr>
          <w:b/>
          <w:color w:val="414142"/>
        </w:rPr>
      </w:pPr>
      <w:r>
        <w:rPr>
          <w:b/>
          <w:color w:val="414142"/>
        </w:rPr>
        <w:t>K</w:t>
      </w:r>
      <w:r w:rsidRPr="00A12DE5">
        <w:rPr>
          <w:b/>
          <w:color w:val="414142"/>
        </w:rPr>
        <w:t xml:space="preserve">onstatētie interešu konflikti un pasākumi, kas veikti to novēršanai </w:t>
      </w:r>
      <w:r>
        <w:rPr>
          <w:b/>
          <w:color w:val="414142"/>
        </w:rPr>
        <w:t xml:space="preserve">: </w:t>
      </w:r>
    </w:p>
    <w:p w:rsidR="00A12DE5" w:rsidRPr="00A12DE5" w:rsidRDefault="00A12DE5" w:rsidP="00934B06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b/>
          <w:color w:val="414142"/>
        </w:rPr>
      </w:pPr>
      <w:r w:rsidRPr="00A12DE5">
        <w:rPr>
          <w:color w:val="414142"/>
        </w:rPr>
        <w:t>nav</w:t>
      </w:r>
      <w:r>
        <w:rPr>
          <w:color w:val="414142"/>
        </w:rPr>
        <w:t xml:space="preserve"> attiecināms</w:t>
      </w:r>
    </w:p>
    <w:p w:rsidR="005F3EDF" w:rsidRPr="00DF0ABB" w:rsidRDefault="005F3EDF" w:rsidP="00A12DE5">
      <w:pPr>
        <w:spacing w:before="60" w:after="6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77"/>
        <w:gridCol w:w="4583"/>
      </w:tblGrid>
      <w:tr w:rsidR="00996026" w:rsidRPr="00A6626A" w:rsidTr="00B24F56">
        <w:tc>
          <w:tcPr>
            <w:tcW w:w="4777" w:type="dxa"/>
          </w:tcPr>
          <w:p w:rsidR="00996026" w:rsidRPr="00A6626A" w:rsidRDefault="00D226D5" w:rsidP="009C3C75">
            <w:pPr>
              <w:spacing w:before="480" w:after="60"/>
              <w:jc w:val="both"/>
              <w:rPr>
                <w:sz w:val="24"/>
                <w:szCs w:val="24"/>
                <w:lang w:val="lv-LV"/>
              </w:rPr>
            </w:pPr>
            <w:r w:rsidRPr="00A6626A">
              <w:rPr>
                <w:sz w:val="24"/>
                <w:szCs w:val="24"/>
                <w:lang w:val="lv-LV"/>
              </w:rPr>
              <w:t>Iepirkumu komisijas priekšsēdētāja</w:t>
            </w:r>
            <w:r w:rsidR="00996026" w:rsidRPr="00A6626A">
              <w:rPr>
                <w:sz w:val="24"/>
                <w:szCs w:val="24"/>
                <w:lang w:val="lv-LV"/>
              </w:rPr>
              <w:t>:</w:t>
            </w:r>
          </w:p>
          <w:p w:rsidR="00E91262" w:rsidRPr="00A6626A" w:rsidRDefault="00E91262" w:rsidP="009C3C75">
            <w:pPr>
              <w:spacing w:before="480" w:after="60"/>
              <w:jc w:val="both"/>
              <w:rPr>
                <w:sz w:val="24"/>
                <w:szCs w:val="24"/>
                <w:lang w:val="lv-LV"/>
              </w:rPr>
            </w:pPr>
          </w:p>
          <w:p w:rsidR="00E91262" w:rsidRPr="00A6626A" w:rsidRDefault="00E91262" w:rsidP="009C3C75">
            <w:pPr>
              <w:spacing w:before="480" w:after="60"/>
              <w:jc w:val="both"/>
              <w:rPr>
                <w:sz w:val="24"/>
                <w:szCs w:val="24"/>
                <w:lang w:val="lv-LV"/>
              </w:rPr>
            </w:pPr>
          </w:p>
          <w:p w:rsidR="00E91262" w:rsidRPr="00A6626A" w:rsidRDefault="00E91262" w:rsidP="009C3C75">
            <w:pPr>
              <w:spacing w:before="480" w:after="60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4583" w:type="dxa"/>
          </w:tcPr>
          <w:p w:rsidR="00996026" w:rsidRPr="00A6626A" w:rsidRDefault="00996026" w:rsidP="009C3C75">
            <w:pPr>
              <w:spacing w:before="480" w:after="60"/>
              <w:rPr>
                <w:sz w:val="24"/>
                <w:szCs w:val="24"/>
                <w:lang w:val="lv-LV"/>
              </w:rPr>
            </w:pPr>
            <w:r w:rsidRPr="00A6626A">
              <w:rPr>
                <w:sz w:val="24"/>
                <w:szCs w:val="24"/>
                <w:lang w:val="lv-LV"/>
              </w:rPr>
              <w:t xml:space="preserve">__________________ </w:t>
            </w:r>
            <w:proofErr w:type="spellStart"/>
            <w:r w:rsidR="00900769">
              <w:rPr>
                <w:sz w:val="24"/>
                <w:szCs w:val="24"/>
                <w:lang w:val="lv-LV"/>
              </w:rPr>
              <w:t>S.Balode</w:t>
            </w:r>
            <w:proofErr w:type="spellEnd"/>
          </w:p>
          <w:p w:rsidR="00E91262" w:rsidRDefault="00E91262" w:rsidP="009C3C75">
            <w:pPr>
              <w:spacing w:before="480" w:after="60"/>
              <w:rPr>
                <w:sz w:val="24"/>
                <w:szCs w:val="24"/>
                <w:lang w:val="lv-LV"/>
              </w:rPr>
            </w:pPr>
            <w:r w:rsidRPr="00A6626A">
              <w:rPr>
                <w:sz w:val="24"/>
                <w:szCs w:val="24"/>
                <w:lang w:val="lv-LV"/>
              </w:rPr>
              <w:t>__________________</w:t>
            </w:r>
            <w:proofErr w:type="spellStart"/>
            <w:r w:rsidR="00900769">
              <w:rPr>
                <w:sz w:val="24"/>
                <w:szCs w:val="24"/>
                <w:lang w:val="lv-LV"/>
              </w:rPr>
              <w:t>S.Tuliša</w:t>
            </w:r>
            <w:proofErr w:type="spellEnd"/>
          </w:p>
          <w:p w:rsidR="00900769" w:rsidRPr="00A6626A" w:rsidRDefault="00900769" w:rsidP="009C3C75">
            <w:pPr>
              <w:spacing w:before="480" w:after="6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___________________</w:t>
            </w:r>
            <w:proofErr w:type="spellStart"/>
            <w:r>
              <w:rPr>
                <w:sz w:val="24"/>
                <w:szCs w:val="24"/>
                <w:lang w:val="lv-LV"/>
              </w:rPr>
              <w:t>I.Putniņš</w:t>
            </w:r>
            <w:proofErr w:type="spellEnd"/>
          </w:p>
          <w:p w:rsidR="00996026" w:rsidRDefault="00996026" w:rsidP="009C3C75">
            <w:pPr>
              <w:spacing w:before="480" w:after="60"/>
              <w:rPr>
                <w:sz w:val="24"/>
                <w:szCs w:val="24"/>
                <w:lang w:val="lv-LV"/>
              </w:rPr>
            </w:pPr>
            <w:r w:rsidRPr="00A6626A">
              <w:rPr>
                <w:sz w:val="24"/>
                <w:szCs w:val="24"/>
                <w:lang w:val="lv-LV"/>
              </w:rPr>
              <w:t xml:space="preserve">__________________ </w:t>
            </w:r>
            <w:proofErr w:type="spellStart"/>
            <w:r w:rsidR="00900769">
              <w:rPr>
                <w:sz w:val="24"/>
                <w:szCs w:val="24"/>
                <w:lang w:val="lv-LV"/>
              </w:rPr>
              <w:t>E.Ribakova</w:t>
            </w:r>
            <w:proofErr w:type="spellEnd"/>
          </w:p>
          <w:p w:rsidR="00900769" w:rsidRPr="00A6626A" w:rsidRDefault="00900769" w:rsidP="009C3C75">
            <w:pPr>
              <w:spacing w:before="480" w:after="60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___________________ </w:t>
            </w:r>
            <w:proofErr w:type="spellStart"/>
            <w:r>
              <w:rPr>
                <w:sz w:val="24"/>
                <w:szCs w:val="24"/>
                <w:lang w:val="lv-LV"/>
              </w:rPr>
              <w:t>A.Kočane</w:t>
            </w:r>
            <w:proofErr w:type="spellEnd"/>
          </w:p>
          <w:p w:rsidR="00E91262" w:rsidRPr="00A6626A" w:rsidRDefault="00E91262" w:rsidP="009C3C75">
            <w:pPr>
              <w:spacing w:before="480" w:after="60"/>
              <w:rPr>
                <w:sz w:val="24"/>
                <w:szCs w:val="24"/>
                <w:lang w:val="lv-LV"/>
              </w:rPr>
            </w:pPr>
          </w:p>
        </w:tc>
      </w:tr>
    </w:tbl>
    <w:p w:rsidR="00232CE4" w:rsidRPr="00E91262" w:rsidRDefault="00232CE4">
      <w:pPr>
        <w:rPr>
          <w:lang w:val="lv-LV"/>
        </w:rPr>
      </w:pPr>
    </w:p>
    <w:sectPr w:rsidR="00232CE4" w:rsidRPr="00E91262" w:rsidSect="00900769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19F" w:csb1="00000000"/>
  </w:font>
  <w:font w:name="ITC Avant Garde Pro XLt">
    <w:altName w:val="Corbel"/>
    <w:charset w:val="00"/>
    <w:family w:val="auto"/>
    <w:pitch w:val="variable"/>
    <w:sig w:usb0="00000001" w:usb1="5000205A" w:usb2="00000000" w:usb3="00000000" w:csb0="0000019B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EAD"/>
    <w:multiLevelType w:val="multilevel"/>
    <w:tmpl w:val="E500D9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7F94E16"/>
    <w:multiLevelType w:val="hybridMultilevel"/>
    <w:tmpl w:val="8BE2EEE0"/>
    <w:lvl w:ilvl="0" w:tplc="610699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80C18"/>
    <w:multiLevelType w:val="multilevel"/>
    <w:tmpl w:val="3AF2A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16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17D33A5"/>
    <w:multiLevelType w:val="multilevel"/>
    <w:tmpl w:val="5C16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DA"/>
    <w:rsid w:val="00027A70"/>
    <w:rsid w:val="00087316"/>
    <w:rsid w:val="000D68C6"/>
    <w:rsid w:val="00105D97"/>
    <w:rsid w:val="00110497"/>
    <w:rsid w:val="001B2D6D"/>
    <w:rsid w:val="00216BF7"/>
    <w:rsid w:val="00232CE4"/>
    <w:rsid w:val="00240960"/>
    <w:rsid w:val="00290378"/>
    <w:rsid w:val="00293E71"/>
    <w:rsid w:val="00297A6A"/>
    <w:rsid w:val="0030368E"/>
    <w:rsid w:val="00314E96"/>
    <w:rsid w:val="00323AF8"/>
    <w:rsid w:val="00330498"/>
    <w:rsid w:val="003F79E3"/>
    <w:rsid w:val="0044381D"/>
    <w:rsid w:val="004C6E06"/>
    <w:rsid w:val="004F1884"/>
    <w:rsid w:val="005776B3"/>
    <w:rsid w:val="005F3EDF"/>
    <w:rsid w:val="00640120"/>
    <w:rsid w:val="00722B5F"/>
    <w:rsid w:val="0072542C"/>
    <w:rsid w:val="0073378B"/>
    <w:rsid w:val="007D231A"/>
    <w:rsid w:val="00820744"/>
    <w:rsid w:val="00825A39"/>
    <w:rsid w:val="008749DA"/>
    <w:rsid w:val="00900769"/>
    <w:rsid w:val="00934B06"/>
    <w:rsid w:val="0094541A"/>
    <w:rsid w:val="00996026"/>
    <w:rsid w:val="009B7ECD"/>
    <w:rsid w:val="00A125D8"/>
    <w:rsid w:val="00A12DE5"/>
    <w:rsid w:val="00A15A40"/>
    <w:rsid w:val="00A26D76"/>
    <w:rsid w:val="00A6626A"/>
    <w:rsid w:val="00A71DEE"/>
    <w:rsid w:val="00AC6AB3"/>
    <w:rsid w:val="00B16C06"/>
    <w:rsid w:val="00B24F56"/>
    <w:rsid w:val="00C36700"/>
    <w:rsid w:val="00CA6B8F"/>
    <w:rsid w:val="00CC0D66"/>
    <w:rsid w:val="00CD4452"/>
    <w:rsid w:val="00D22317"/>
    <w:rsid w:val="00D226D5"/>
    <w:rsid w:val="00DD6757"/>
    <w:rsid w:val="00DF0ABB"/>
    <w:rsid w:val="00E25F6E"/>
    <w:rsid w:val="00E3735C"/>
    <w:rsid w:val="00E91262"/>
    <w:rsid w:val="00EC35C1"/>
    <w:rsid w:val="00EF3DEC"/>
    <w:rsid w:val="00F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2B2AF4E"/>
  <w15:docId w15:val="{26699F88-1B7E-4095-B9BF-86598D85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9D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9DA"/>
    <w:rPr>
      <w:rFonts w:eastAsiaTheme="minorEastAsia"/>
      <w:sz w:val="24"/>
      <w:szCs w:val="24"/>
    </w:rPr>
  </w:style>
  <w:style w:type="table" w:styleId="TableGrid">
    <w:name w:val="Table Grid"/>
    <w:basedOn w:val="TableNormal"/>
    <w:rsid w:val="00996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9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Strip,H&amp;P List Paragraph,2,Colorful List - Accent 12,Saistīto dokumentu saraksts,Normal bullet 2,Bullet list,Saraksta rindkopa,Syle 1,Numurets,PPS_Bullet"/>
    <w:basedOn w:val="Normal"/>
    <w:link w:val="ListParagraphChar"/>
    <w:uiPriority w:val="34"/>
    <w:qFormat/>
    <w:rsid w:val="00B16C06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,2 Char,Colorful List - Accent 12 Char,Saistīto dokumentu saraksts Char,Normal bullet 2 Char,Bullet list Char,Saraksta rindkopa Char,Syle 1 Char,Numurets Char,PPS_Bullet Char"/>
    <w:link w:val="ListParagraph"/>
    <w:uiPriority w:val="34"/>
    <w:qFormat/>
    <w:locked/>
    <w:rsid w:val="001B2D6D"/>
  </w:style>
  <w:style w:type="paragraph" w:customStyle="1" w:styleId="tv213">
    <w:name w:val="tv213"/>
    <w:basedOn w:val="Normal"/>
    <w:rsid w:val="00A1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A12DE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likumi.lv/doc.php?id=2890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Vaivaru Nrc</dc:creator>
  <cp:lastModifiedBy>Aija Kocane</cp:lastModifiedBy>
  <cp:revision>2</cp:revision>
  <cp:lastPrinted>2017-10-02T12:44:00Z</cp:lastPrinted>
  <dcterms:created xsi:type="dcterms:W3CDTF">2018-11-15T13:47:00Z</dcterms:created>
  <dcterms:modified xsi:type="dcterms:W3CDTF">2018-11-15T13:47:00Z</dcterms:modified>
</cp:coreProperties>
</file>