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25D" w:rsidRPr="00A85742" w:rsidRDefault="0029425D" w:rsidP="0029425D">
      <w:pPr>
        <w:spacing w:before="60"/>
        <w:jc w:val="center"/>
        <w:rPr>
          <w:rFonts w:ascii="Times New Roman" w:hAnsi="Times New Roman"/>
          <w:b/>
          <w:caps/>
          <w:sz w:val="24"/>
          <w:szCs w:val="24"/>
          <w:lang w:val="lv-LV"/>
        </w:rPr>
      </w:pPr>
      <w:r w:rsidRPr="00A85742">
        <w:rPr>
          <w:rFonts w:ascii="Times New Roman" w:hAnsi="Times New Roman"/>
          <w:b/>
          <w:caps/>
          <w:sz w:val="24"/>
          <w:szCs w:val="24"/>
          <w:lang w:val="lv-LV"/>
        </w:rPr>
        <w:t>ATKLĀTs KONKURSS</w:t>
      </w:r>
    </w:p>
    <w:p w:rsidR="0029425D" w:rsidRPr="00A85742" w:rsidRDefault="0029425D" w:rsidP="0029425D">
      <w:pPr>
        <w:spacing w:after="0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A85742">
        <w:rPr>
          <w:rFonts w:ascii="Times New Roman" w:hAnsi="Times New Roman"/>
          <w:b/>
          <w:sz w:val="28"/>
          <w:szCs w:val="28"/>
          <w:lang w:val="lv-LV"/>
        </w:rPr>
        <w:t>„Pārvietošanās tehnisko palīglīdzekļu piegāde”</w:t>
      </w:r>
    </w:p>
    <w:p w:rsidR="0029425D" w:rsidRPr="00F15D79" w:rsidRDefault="0029425D" w:rsidP="0029425D">
      <w:pPr>
        <w:spacing w:after="0"/>
        <w:jc w:val="center"/>
        <w:rPr>
          <w:rFonts w:ascii="Times New Roman" w:hAnsi="Times New Roman"/>
          <w:b/>
          <w:sz w:val="32"/>
          <w:szCs w:val="32"/>
          <w:lang w:val="lv-LV"/>
        </w:rPr>
      </w:pPr>
      <w:r w:rsidRPr="002F62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ar identifikācijas Nr. NRC "Vaivari" 20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18/32</w:t>
      </w:r>
      <w:r w:rsidRPr="002F6280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TPC</w:t>
      </w:r>
    </w:p>
    <w:p w:rsidR="0029425D" w:rsidRPr="00F07B4D" w:rsidRDefault="0029425D" w:rsidP="0029425D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29425D" w:rsidRPr="00294CCF" w:rsidRDefault="00216A97" w:rsidP="002942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16A9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</w:t>
      </w:r>
      <w:r w:rsidR="0029425D"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Piegādātāja uzdotais jautājums:</w:t>
      </w:r>
    </w:p>
    <w:p w:rsidR="0029425D" w:rsidRPr="00FE244B" w:rsidRDefault="0029425D" w:rsidP="002942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FE244B">
        <w:rPr>
          <w:rFonts w:ascii="Times New Roman" w:hAnsi="Times New Roman" w:cs="Times New Roman"/>
          <w:sz w:val="24"/>
          <w:szCs w:val="24"/>
          <w:lang w:val="lv-LV"/>
        </w:rPr>
        <w:t>Vai ir iespējams piedāvājuma 27. iepirkuma daļā piedāvāt divus dažādus riteņkrēslus no dažādiem ražotājiem?</w:t>
      </w:r>
    </w:p>
    <w:p w:rsidR="0029425D" w:rsidRPr="00294CCF" w:rsidRDefault="0029425D" w:rsidP="0029425D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Pasūtītāja atbilde:</w:t>
      </w:r>
    </w:p>
    <w:p w:rsidR="0029425D" w:rsidRDefault="0029425D" w:rsidP="0029425D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Piegādātājs var piedāvāt iepirkuma 27. daļai “</w:t>
      </w:r>
      <w:r w:rsidRPr="00FE244B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Bimanuālie riteņkrēsli ar mugurējo piedziņu pieaugušajiem (bāzes modelis)”</w:t>
      </w: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 divus dažādus riteņkrēslus no dažādiem ražotājiem, bet jāņem vērā, ka atbilstoši Nolikuma 8. punktam pretendents drīkst iesniegt tikai vienu piedāvājuma variantu par vienu vai vairākām daļām.</w:t>
      </w:r>
    </w:p>
    <w:p w:rsidR="0029425D" w:rsidRDefault="0029425D" w:rsidP="0029425D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Piemēram: Atšķirīgi ražotāji var būt dažādiem riteņkrēsla izmēriem, bet attiecībā uz iepirkuma daļu nevar tikt piedāvātas divas dažādas riteņkrēslu cenas, lai ievērotu Nolikuma 8. punktu.</w:t>
      </w:r>
    </w:p>
    <w:p w:rsidR="00216A97" w:rsidRPr="00294CCF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2</w:t>
      </w:r>
      <w:r w:rsidRPr="00216A9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</w:t>
      </w: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Piegādātāja uzdotais jautājums:</w:t>
      </w:r>
    </w:p>
    <w:p w:rsidR="00216A97" w:rsidRPr="00D8246E" w:rsidRDefault="00216A97" w:rsidP="00216A97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lv-LV"/>
        </w:rPr>
      </w:pPr>
      <w:r w:rsidRPr="00D8246E">
        <w:rPr>
          <w:rFonts w:ascii="Times New Roman" w:hAnsi="Times New Roman" w:cs="Times New Roman"/>
          <w:color w:val="000000"/>
          <w:sz w:val="24"/>
          <w:szCs w:val="24"/>
          <w:lang w:val="lv-LV"/>
        </w:rPr>
        <w:t xml:space="preserve">29. pozīcijā tehniskajā specifikācijā ir teikts, ka ''Aizmugurējie riteņi: pumpējami, izmērs 37x540 mm (24’), augstspiediena riepas (vairāk par 6 bar), metāla gultņi, metāla spieķi, ar spiedpogu noņemami, </w:t>
      </w:r>
      <w:r w:rsidRPr="00D8246E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>piedziņas riteņu bloķēšanas/ atbloķēšanas mehānisms personām</w:t>
      </w:r>
      <w:proofErr w:type="gramStart"/>
      <w:r w:rsidRPr="00D8246E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kurām ir traucēta</w:t>
      </w:r>
      <w:proofErr w:type="gramEnd"/>
      <w:r w:rsidRPr="00D8246E">
        <w:rPr>
          <w:rFonts w:ascii="Times New Roman" w:hAnsi="Times New Roman" w:cs="Times New Roman"/>
          <w:b/>
          <w:color w:val="000000"/>
          <w:sz w:val="24"/>
          <w:szCs w:val="24"/>
          <w:lang w:val="lv-LV"/>
        </w:rPr>
        <w:t xml:space="preserve"> roku funkcija – satvēriens''</w:t>
      </w:r>
      <w:r w:rsidRPr="00D8246E">
        <w:rPr>
          <w:rFonts w:ascii="Times New Roman" w:hAnsi="Times New Roman" w:cs="Times New Roman"/>
          <w:color w:val="000000"/>
          <w:sz w:val="24"/>
          <w:szCs w:val="24"/>
          <w:lang w:val="lv-LV"/>
        </w:rPr>
        <w:t>. Kas tas ir pa mehānismu un kā viņš izskatās?</w:t>
      </w: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Pasūtītāja atbilde:</w:t>
      </w:r>
    </w:p>
    <w:p w:rsidR="00216A97" w:rsidRDefault="00216A97" w:rsidP="00216A9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A20614">
        <w:rPr>
          <w:noProof/>
        </w:rPr>
        <w:drawing>
          <wp:anchor distT="0" distB="0" distL="114300" distR="114300" simplePos="0" relativeHeight="251660288" behindDoc="1" locked="0" layoutInCell="1" allowOverlap="1" wp14:anchorId="4E768C0F" wp14:editId="34E7EDF2">
            <wp:simplePos x="0" y="0"/>
            <wp:positionH relativeFrom="column">
              <wp:posOffset>2958465</wp:posOffset>
            </wp:positionH>
            <wp:positionV relativeFrom="paragraph">
              <wp:posOffset>647700</wp:posOffset>
            </wp:positionV>
            <wp:extent cx="2752725" cy="2763154"/>
            <wp:effectExtent l="0" t="0" r="0" b="0"/>
            <wp:wrapNone/>
            <wp:docPr id="4" name="Picture 4" descr="Unknown-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known-6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76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0614">
        <w:rPr>
          <w:noProof/>
        </w:rPr>
        <w:drawing>
          <wp:anchor distT="0" distB="0" distL="114300" distR="114300" simplePos="0" relativeHeight="251659264" behindDoc="1" locked="0" layoutInCell="1" allowOverlap="1" wp14:anchorId="40A0363B" wp14:editId="5D4D3CB0">
            <wp:simplePos x="0" y="0"/>
            <wp:positionH relativeFrom="column">
              <wp:posOffset>-41910</wp:posOffset>
            </wp:positionH>
            <wp:positionV relativeFrom="paragraph">
              <wp:posOffset>418465</wp:posOffset>
            </wp:positionV>
            <wp:extent cx="2809875" cy="2989719"/>
            <wp:effectExtent l="0" t="0" r="0" b="1270"/>
            <wp:wrapNone/>
            <wp:docPr id="2" name="Picture 2" descr="image0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1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989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7668">
        <w:rPr>
          <w:rFonts w:ascii="Times New Roman" w:hAnsi="Times New Roman" w:cs="Times New Roman"/>
          <w:sz w:val="24"/>
          <w:szCs w:val="24"/>
          <w:lang w:val="lv-LV"/>
        </w:rPr>
        <w:t xml:space="preserve">Spiedpogas fiksācijas mehānisms – mehānisms, kurš notur nospiestu riteņa noņemšanas spiedpogu, gadījumos kad klientam ir traucētas veiklās kustības pirkstos. Dažādiem ražotājiem ir dažādi risinājumi attēlos ir redzami piemēri. </w:t>
      </w:r>
      <w:r>
        <w:rPr>
          <w:rFonts w:ascii="Times New Roman" w:hAnsi="Times New Roman" w:cs="Times New Roman"/>
          <w:sz w:val="24"/>
          <w:szCs w:val="24"/>
          <w:lang w:val="lv-LV"/>
        </w:rPr>
        <w:t>Attēliem ir informatīvs raksturs.</w:t>
      </w:r>
    </w:p>
    <w:p w:rsidR="00216A97" w:rsidRPr="00D27668" w:rsidRDefault="00216A97" w:rsidP="00216A9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</w:p>
    <w:p w:rsidR="00AE0BF9" w:rsidRDefault="00AE0BF9" w:rsidP="004F0D21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216A97" w:rsidRDefault="00216A97" w:rsidP="004F0D21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216A97" w:rsidRDefault="00216A97" w:rsidP="004F0D21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216A97" w:rsidRPr="00294CCF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lastRenderedPageBreak/>
        <w:t>3</w:t>
      </w:r>
      <w:r w:rsidRPr="00216A9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</w:t>
      </w: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Piegādātāja uzdotais jautājums:</w:t>
      </w:r>
    </w:p>
    <w:p w:rsidR="00216A97" w:rsidRPr="002D440E" w:rsidRDefault="00216A97" w:rsidP="00216A97">
      <w:pPr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 w:rsidRPr="002D440E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Kāda izmēra paraugs ir jāiesniedz atklāta konkursa “Pārvietošanās tehnisko palīglīdzekļu piegāde” ar identifikācijas Nr. NRC „Vaivari” 2018/32 TPC pozīcijai Nr. 34?</w:t>
      </w:r>
    </w:p>
    <w:p w:rsidR="00216A97" w:rsidRPr="002D440E" w:rsidRDefault="00216A97" w:rsidP="00216A97">
      <w:pPr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Nolikuma 2</w:t>
      </w:r>
      <w:r w:rsidRPr="002D440E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2</w:t>
      </w:r>
      <w:r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.</w:t>
      </w:r>
      <w:r w:rsidRPr="002D440E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>2. punktā 34. pozīcija nav norādīta.</w:t>
      </w: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Pasūtītāja atbilde:</w:t>
      </w:r>
    </w:p>
    <w:p w:rsidR="00216A97" w:rsidRPr="00857C27" w:rsidRDefault="00216A97" w:rsidP="00216A97">
      <w:pPr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Paraugus uz iepirkuma daļām, kuras nav norādītas Nolikuma 22.2. punktā, var iesniegt jebkura izmēra pēc pašu izvēles.</w:t>
      </w:r>
    </w:p>
    <w:p w:rsidR="00216A97" w:rsidRPr="00294CCF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4</w:t>
      </w:r>
      <w:r w:rsidRPr="00216A9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</w:t>
      </w: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Piegādātāja uzdotais jautājums:</w:t>
      </w:r>
    </w:p>
    <w:p w:rsidR="00216A97" w:rsidRPr="006F53A5" w:rsidRDefault="00216A97" w:rsidP="00216A9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53A5">
        <w:rPr>
          <w:rFonts w:ascii="Times New Roman" w:hAnsi="Times New Roman" w:cs="Times New Roman"/>
          <w:sz w:val="24"/>
          <w:szCs w:val="24"/>
          <w:lang w:val="lv-LV"/>
        </w:rPr>
        <w:t>Jautājumi par konkursa “Pārvietošanās tehnisko palīglīdzekļu piegāde” tehnisko specifikāciju:</w:t>
      </w:r>
    </w:p>
    <w:p w:rsidR="00216A97" w:rsidRPr="006F53A5" w:rsidRDefault="00216A97" w:rsidP="00216A9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Vai 30.daļā nav kļūda norādītajā sēdekļa platuma diapazonā (min 35 -37 cm un </w:t>
      </w:r>
      <w:proofErr w:type="spellStart"/>
      <w:r w:rsidRPr="006F53A5">
        <w:rPr>
          <w:rFonts w:ascii="Times New Roman" w:hAnsi="Times New Roman" w:cs="Times New Roman"/>
          <w:sz w:val="24"/>
          <w:szCs w:val="24"/>
          <w:lang w:val="lv-LV"/>
        </w:rPr>
        <w:t>max</w:t>
      </w:r>
      <w:proofErr w:type="spellEnd"/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 52 - 54 cm)? Riteņkrēsliem ar palielinātu svara izturību ražotāju piedāvātie sēdekļa platumi parasti sākas ar 50 cm, </w:t>
      </w:r>
      <w:proofErr w:type="gramStart"/>
      <w:r w:rsidRPr="006F53A5">
        <w:rPr>
          <w:rFonts w:ascii="Times New Roman" w:hAnsi="Times New Roman" w:cs="Times New Roman"/>
          <w:sz w:val="24"/>
          <w:szCs w:val="24"/>
          <w:lang w:val="lv-LV"/>
        </w:rPr>
        <w:t>jo lietotājiem ar svaru virs 150 kg</w:t>
      </w:r>
      <w:proofErr w:type="gramEnd"/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 nav nepieciešami riteņkrēsli ar mazāku sēdvietas platumu.</w:t>
      </w: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Pasūtītāja atbilde:</w:t>
      </w: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076AB9">
        <w:rPr>
          <w:rFonts w:ascii="Times New Roman" w:hAnsi="Times New Roman"/>
          <w:sz w:val="24"/>
          <w:szCs w:val="24"/>
          <w:lang w:val="lv-LV"/>
        </w:rPr>
        <w:t xml:space="preserve">Iepirkuma 30.daļā kļūda netika konstatēta, Tehniskā specifikācija izstrādāta pēc lietotāju pieprasījuma. </w:t>
      </w:r>
    </w:p>
    <w:p w:rsidR="00216A97" w:rsidRPr="00294CCF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5</w:t>
      </w:r>
      <w:r w:rsidRPr="00216A9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 </w:t>
      </w: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Piegādātāja uzdotais jautājums:</w:t>
      </w:r>
    </w:p>
    <w:p w:rsidR="00216A97" w:rsidRPr="006F53A5" w:rsidRDefault="00216A97" w:rsidP="00216A97">
      <w:pPr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Vai 28., 29., 30., 31., </w:t>
      </w:r>
      <w:proofErr w:type="gramStart"/>
      <w:r w:rsidRPr="006F53A5">
        <w:rPr>
          <w:rFonts w:ascii="Times New Roman" w:hAnsi="Times New Roman" w:cs="Times New Roman"/>
          <w:sz w:val="24"/>
          <w:szCs w:val="24"/>
          <w:lang w:val="lv-LV"/>
        </w:rPr>
        <w:t>32. un 33.daļās</w:t>
      </w:r>
      <w:proofErr w:type="gramEnd"/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 nav kļūda norādītajos aizmugurējo riteņu izmēros un minimālajā spiedienā riepās (37-540 un 6 bar)? Pēc mūsu rīcībā esošās informācijas riepu izmēram 37-540 maksimālais spiediens tirgū pieejamām riepām ir 85 </w:t>
      </w:r>
      <w:proofErr w:type="spellStart"/>
      <w:r w:rsidRPr="006F53A5">
        <w:rPr>
          <w:rFonts w:ascii="Times New Roman" w:hAnsi="Times New Roman" w:cs="Times New Roman"/>
          <w:sz w:val="24"/>
          <w:szCs w:val="24"/>
          <w:lang w:val="lv-LV"/>
        </w:rPr>
        <w:t>psi</w:t>
      </w:r>
      <w:proofErr w:type="spellEnd"/>
      <w:r w:rsidRPr="006F53A5">
        <w:rPr>
          <w:rFonts w:ascii="Times New Roman" w:hAnsi="Times New Roman" w:cs="Times New Roman"/>
          <w:sz w:val="24"/>
          <w:szCs w:val="24"/>
          <w:lang w:val="lv-LV"/>
        </w:rPr>
        <w:t xml:space="preserve"> (aptuveni 5.86 bar). Spiediens virs 6 bar pieejams riepām sākot no izmē</w:t>
      </w:r>
      <w:bookmarkStart w:id="0" w:name="_GoBack"/>
      <w:bookmarkEnd w:id="0"/>
      <w:r w:rsidRPr="006F53A5">
        <w:rPr>
          <w:rFonts w:ascii="Times New Roman" w:hAnsi="Times New Roman" w:cs="Times New Roman"/>
          <w:sz w:val="24"/>
          <w:szCs w:val="24"/>
          <w:lang w:val="lv-LV"/>
        </w:rPr>
        <w:t>ra 32-540.</w:t>
      </w:r>
    </w:p>
    <w:p w:rsidR="00216A97" w:rsidRDefault="00216A97" w:rsidP="00216A97">
      <w:pPr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294CC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Pasūtītāja atbilde:</w:t>
      </w:r>
    </w:p>
    <w:p w:rsidR="00216A97" w:rsidRDefault="00216A97" w:rsidP="00216A97">
      <w:pPr>
        <w:spacing w:after="70" w:line="24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6F53A5">
        <w:rPr>
          <w:rFonts w:ascii="Times New Roman" w:hAnsi="Times New Roman" w:cs="Times New Roman"/>
          <w:sz w:val="24"/>
          <w:szCs w:val="24"/>
          <w:lang w:val="lv-LV"/>
        </w:rPr>
        <w:t>Iepirkuma 28., 29., 30., 31., 32. un 33.daļa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attiecas uz aktīvā tipa riteņkrēsliem. Tehniskā specifikācija nosaka minimālās prasības, un augstspiediena riepām jābūt ar spiedienu ne mazāk par 6 bar, savukārt augstspiediena riepām norādīti maksimālie riepu izmēri. Piedāvājumā augstspiediena riepām var iekļaut arī citu izmēru. Iepriekš minētais attiecas uz visām daļām, kurām norādītas augstspiediena riepas.</w:t>
      </w:r>
    </w:p>
    <w:p w:rsidR="00216A97" w:rsidRPr="00AE0BF9" w:rsidRDefault="00216A97" w:rsidP="00216A97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</w:pPr>
    </w:p>
    <w:sectPr w:rsidR="00216A97" w:rsidRPr="00AE0BF9" w:rsidSect="00216A9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A78DE"/>
    <w:multiLevelType w:val="hybridMultilevel"/>
    <w:tmpl w:val="291ED04E"/>
    <w:lvl w:ilvl="0" w:tplc="DC2AB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" w15:restartNumberingAfterBreak="0">
    <w:nsid w:val="3F8344D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1A50ABA"/>
    <w:multiLevelType w:val="hybridMultilevel"/>
    <w:tmpl w:val="8CC026D4"/>
    <w:lvl w:ilvl="0" w:tplc="5866D98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5382B31"/>
    <w:multiLevelType w:val="hybridMultilevel"/>
    <w:tmpl w:val="761C9D82"/>
    <w:lvl w:ilvl="0" w:tplc="65247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52C5322"/>
    <w:multiLevelType w:val="multilevel"/>
    <w:tmpl w:val="13A877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014A54"/>
    <w:rsid w:val="000555D2"/>
    <w:rsid w:val="00082919"/>
    <w:rsid w:val="00093940"/>
    <w:rsid w:val="000A4E47"/>
    <w:rsid w:val="000C05F3"/>
    <w:rsid w:val="000D10BE"/>
    <w:rsid w:val="000F29E3"/>
    <w:rsid w:val="000F6CC2"/>
    <w:rsid w:val="000F738F"/>
    <w:rsid w:val="00126B63"/>
    <w:rsid w:val="0017078F"/>
    <w:rsid w:val="0017661A"/>
    <w:rsid w:val="001A338C"/>
    <w:rsid w:val="001A6516"/>
    <w:rsid w:val="001D324A"/>
    <w:rsid w:val="001E7CE2"/>
    <w:rsid w:val="00216A97"/>
    <w:rsid w:val="00255EC0"/>
    <w:rsid w:val="00284AD4"/>
    <w:rsid w:val="00291D82"/>
    <w:rsid w:val="0029425D"/>
    <w:rsid w:val="002A25A7"/>
    <w:rsid w:val="002D75A5"/>
    <w:rsid w:val="003960A3"/>
    <w:rsid w:val="003D267C"/>
    <w:rsid w:val="00403421"/>
    <w:rsid w:val="00407425"/>
    <w:rsid w:val="00432137"/>
    <w:rsid w:val="00432BAE"/>
    <w:rsid w:val="00440C37"/>
    <w:rsid w:val="00444F47"/>
    <w:rsid w:val="0049097C"/>
    <w:rsid w:val="00495AEC"/>
    <w:rsid w:val="004C2B9E"/>
    <w:rsid w:val="004D18E7"/>
    <w:rsid w:val="004D62CC"/>
    <w:rsid w:val="004F0D21"/>
    <w:rsid w:val="005004EE"/>
    <w:rsid w:val="0053469A"/>
    <w:rsid w:val="00546213"/>
    <w:rsid w:val="00546CB1"/>
    <w:rsid w:val="00585A14"/>
    <w:rsid w:val="00596167"/>
    <w:rsid w:val="005B5C5B"/>
    <w:rsid w:val="005D10E3"/>
    <w:rsid w:val="006446A8"/>
    <w:rsid w:val="006475E3"/>
    <w:rsid w:val="00663240"/>
    <w:rsid w:val="00687FBC"/>
    <w:rsid w:val="006961F8"/>
    <w:rsid w:val="006E028A"/>
    <w:rsid w:val="00761CA6"/>
    <w:rsid w:val="00771C55"/>
    <w:rsid w:val="00777F40"/>
    <w:rsid w:val="00780A4B"/>
    <w:rsid w:val="00782B28"/>
    <w:rsid w:val="007840AC"/>
    <w:rsid w:val="007B4269"/>
    <w:rsid w:val="007E74DF"/>
    <w:rsid w:val="007F10FF"/>
    <w:rsid w:val="007F7FA9"/>
    <w:rsid w:val="00835645"/>
    <w:rsid w:val="008548F1"/>
    <w:rsid w:val="008A6EA0"/>
    <w:rsid w:val="008C55B6"/>
    <w:rsid w:val="00902EF7"/>
    <w:rsid w:val="00905385"/>
    <w:rsid w:val="00907576"/>
    <w:rsid w:val="00930D8D"/>
    <w:rsid w:val="0094541A"/>
    <w:rsid w:val="009C01B4"/>
    <w:rsid w:val="009C64F9"/>
    <w:rsid w:val="00A7606C"/>
    <w:rsid w:val="00AA272F"/>
    <w:rsid w:val="00AA66E1"/>
    <w:rsid w:val="00AC6AB3"/>
    <w:rsid w:val="00AE0BF9"/>
    <w:rsid w:val="00B45B69"/>
    <w:rsid w:val="00B82EEA"/>
    <w:rsid w:val="00B87A18"/>
    <w:rsid w:val="00BA24FE"/>
    <w:rsid w:val="00BB5FED"/>
    <w:rsid w:val="00BD4D22"/>
    <w:rsid w:val="00BF5E69"/>
    <w:rsid w:val="00C15B75"/>
    <w:rsid w:val="00C37F31"/>
    <w:rsid w:val="00C578ED"/>
    <w:rsid w:val="00C670BA"/>
    <w:rsid w:val="00C71072"/>
    <w:rsid w:val="00C872FD"/>
    <w:rsid w:val="00CB1D61"/>
    <w:rsid w:val="00CD1A40"/>
    <w:rsid w:val="00D258CD"/>
    <w:rsid w:val="00D42EE6"/>
    <w:rsid w:val="00DA53F2"/>
    <w:rsid w:val="00DA73E8"/>
    <w:rsid w:val="00DB4E48"/>
    <w:rsid w:val="00E60F65"/>
    <w:rsid w:val="00EA2864"/>
    <w:rsid w:val="00EA5DD1"/>
    <w:rsid w:val="00F17806"/>
    <w:rsid w:val="00F86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91A243"/>
  <w15:chartTrackingRefBased/>
  <w15:docId w15:val="{8C68B371-66C8-4839-A5CB-862505F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42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02EF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4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6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17806"/>
    <w:rPr>
      <w:b/>
      <w:bCs/>
    </w:rPr>
  </w:style>
  <w:style w:type="character" w:customStyle="1" w:styleId="BodyTextChar">
    <w:name w:val="Body Text Char"/>
    <w:aliases w:val="Body Text1 Char,plain Char"/>
    <w:basedOn w:val="DefaultParagraphFont"/>
    <w:link w:val="BodyText"/>
    <w:locked/>
    <w:rsid w:val="00AE0BF9"/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paragraph" w:styleId="BodyText">
    <w:name w:val="Body Text"/>
    <w:aliases w:val="Body Text1,plain"/>
    <w:basedOn w:val="Normal"/>
    <w:link w:val="BodyTextChar"/>
    <w:unhideWhenUsed/>
    <w:rsid w:val="00AE0BF9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val="en-GB"/>
    </w:rPr>
  </w:style>
  <w:style w:type="character" w:customStyle="1" w:styleId="BodyTextChar1">
    <w:name w:val="Body Text Char1"/>
    <w:basedOn w:val="DefaultParagraphFont"/>
    <w:uiPriority w:val="99"/>
    <w:semiHidden/>
    <w:rsid w:val="00AE0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7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Vaivaru Nrc</dc:creator>
  <cp:keywords/>
  <dc:description/>
  <cp:lastModifiedBy>Zane Zālīte</cp:lastModifiedBy>
  <cp:revision>3</cp:revision>
  <cp:lastPrinted>2018-06-08T11:36:00Z</cp:lastPrinted>
  <dcterms:created xsi:type="dcterms:W3CDTF">2018-08-29T10:29:00Z</dcterms:created>
  <dcterms:modified xsi:type="dcterms:W3CDTF">2018-09-03T11:48:00Z</dcterms:modified>
</cp:coreProperties>
</file>