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34" w:rsidRPr="00E25179" w:rsidRDefault="001C7B34" w:rsidP="001C7B34">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1C7B34" w:rsidRPr="00E25179" w:rsidRDefault="001C7B34" w:rsidP="001C7B34">
      <w:pPr>
        <w:spacing w:after="60"/>
        <w:jc w:val="center"/>
        <w:rPr>
          <w:rFonts w:ascii="Times New Roman" w:hAnsi="Times New Roman"/>
          <w:b/>
          <w:spacing w:val="10"/>
          <w:sz w:val="24"/>
          <w:szCs w:val="24"/>
          <w:lang w:val="lv-LV"/>
        </w:rPr>
      </w:pPr>
      <w:r w:rsidRPr="00E25179">
        <w:rPr>
          <w:rFonts w:ascii="Times New Roman" w:hAnsi="Times New Roman"/>
          <w:b/>
          <w:spacing w:val="10"/>
          <w:sz w:val="24"/>
          <w:szCs w:val="24"/>
          <w:lang w:val="lv-LV"/>
        </w:rPr>
        <w:t>PIEGĀDES LĪGUMS</w:t>
      </w:r>
      <w:r>
        <w:rPr>
          <w:rFonts w:ascii="Times New Roman" w:hAnsi="Times New Roman"/>
          <w:b/>
          <w:spacing w:val="10"/>
          <w:sz w:val="24"/>
          <w:szCs w:val="24"/>
          <w:lang w:val="lv-LV"/>
        </w:rPr>
        <w:t xml:space="preserve"> Nr.2018/09</w:t>
      </w:r>
    </w:p>
    <w:tbl>
      <w:tblPr>
        <w:tblW w:w="0" w:type="auto"/>
        <w:tblLook w:val="01E0" w:firstRow="1" w:lastRow="1" w:firstColumn="1" w:lastColumn="1" w:noHBand="0" w:noVBand="0"/>
      </w:tblPr>
      <w:tblGrid>
        <w:gridCol w:w="1059"/>
        <w:gridCol w:w="5826"/>
        <w:gridCol w:w="2610"/>
      </w:tblGrid>
      <w:tr w:rsidR="001C7B34" w:rsidRPr="00E25179" w:rsidTr="0016236B">
        <w:tc>
          <w:tcPr>
            <w:tcW w:w="1059" w:type="dxa"/>
          </w:tcPr>
          <w:p w:rsidR="001C7B34" w:rsidRPr="00E25179" w:rsidRDefault="001C7B34" w:rsidP="0016236B">
            <w:pPr>
              <w:widowControl w:val="0"/>
              <w:autoSpaceDE w:val="0"/>
              <w:autoSpaceDN w:val="0"/>
              <w:adjustRightInd w:val="0"/>
              <w:spacing w:after="60"/>
              <w:jc w:val="both"/>
              <w:rPr>
                <w:rFonts w:ascii="Times New Roman" w:hAnsi="Times New Roman"/>
                <w:sz w:val="24"/>
                <w:szCs w:val="24"/>
                <w:lang w:val="lv-LV"/>
              </w:rPr>
            </w:pPr>
            <w:r w:rsidRPr="00E25179">
              <w:rPr>
                <w:rFonts w:ascii="Times New Roman" w:hAnsi="Times New Roman"/>
                <w:sz w:val="24"/>
                <w:szCs w:val="24"/>
                <w:lang w:val="lv-LV"/>
              </w:rPr>
              <w:t>Jūrmalā</w:t>
            </w:r>
          </w:p>
        </w:tc>
        <w:tc>
          <w:tcPr>
            <w:tcW w:w="5826" w:type="dxa"/>
          </w:tcPr>
          <w:p w:rsidR="001C7B34" w:rsidRPr="00E25179" w:rsidRDefault="001C7B34" w:rsidP="0016236B">
            <w:pPr>
              <w:widowControl w:val="0"/>
              <w:autoSpaceDE w:val="0"/>
              <w:autoSpaceDN w:val="0"/>
              <w:adjustRightInd w:val="0"/>
              <w:spacing w:after="60"/>
              <w:jc w:val="both"/>
              <w:rPr>
                <w:rFonts w:ascii="Times New Roman" w:hAnsi="Times New Roman"/>
                <w:sz w:val="24"/>
                <w:szCs w:val="24"/>
                <w:lang w:val="lv-LV"/>
              </w:rPr>
            </w:pPr>
          </w:p>
        </w:tc>
        <w:tc>
          <w:tcPr>
            <w:tcW w:w="2610" w:type="dxa"/>
          </w:tcPr>
          <w:p w:rsidR="001C7B34" w:rsidRPr="00E25179" w:rsidRDefault="001C7B34" w:rsidP="0016236B">
            <w:pPr>
              <w:widowControl w:val="0"/>
              <w:autoSpaceDE w:val="0"/>
              <w:autoSpaceDN w:val="0"/>
              <w:adjustRightInd w:val="0"/>
              <w:spacing w:after="60"/>
              <w:jc w:val="right"/>
              <w:rPr>
                <w:rFonts w:ascii="Times New Roman" w:hAnsi="Times New Roman"/>
                <w:sz w:val="24"/>
                <w:szCs w:val="24"/>
                <w:lang w:val="lv-LV"/>
              </w:rPr>
            </w:pPr>
            <w:r>
              <w:rPr>
                <w:rFonts w:ascii="Times New Roman" w:hAnsi="Times New Roman"/>
                <w:sz w:val="24"/>
                <w:szCs w:val="24"/>
                <w:lang w:val="lv-LV"/>
              </w:rPr>
              <w:t>2018.gada 30.maijā</w:t>
            </w:r>
          </w:p>
        </w:tc>
      </w:tr>
    </w:tbl>
    <w:p w:rsidR="001C7B34" w:rsidRPr="00E25179" w:rsidRDefault="001C7B34" w:rsidP="001C7B34">
      <w:pPr>
        <w:spacing w:after="60"/>
        <w:ind w:firstLine="544"/>
        <w:jc w:val="both"/>
        <w:rPr>
          <w:rFonts w:ascii="Times New Roman" w:hAnsi="Times New Roman"/>
          <w:sz w:val="24"/>
          <w:szCs w:val="24"/>
          <w:lang w:val="lv-LV"/>
        </w:rPr>
      </w:pPr>
      <w:r>
        <w:rPr>
          <w:rFonts w:ascii="Times New Roman" w:hAnsi="Times New Roman"/>
          <w:sz w:val="24"/>
          <w:szCs w:val="24"/>
          <w:lang w:val="lv-LV"/>
        </w:rPr>
        <w:t>V</w:t>
      </w:r>
      <w:r w:rsidRPr="00E25179">
        <w:rPr>
          <w:rFonts w:ascii="Times New Roman" w:hAnsi="Times New Roman"/>
          <w:sz w:val="24"/>
          <w:szCs w:val="24"/>
          <w:lang w:val="lv-LV"/>
        </w:rPr>
        <w:t>SIA „Nacionālais rehabilitācijas centrs „Vaivari””, reģistrācijas Nr.40003273900, juridiskā adrese: Asaru prospekts 61, Jūrmala, LV-2008, turpmāk tekstā - „Pircējs”, kuru uz reglamenta pamata pārstāv valdes priekšsēdētāja Anda Nulle</w:t>
      </w:r>
      <w:r>
        <w:rPr>
          <w:rFonts w:ascii="Times New Roman" w:hAnsi="Times New Roman"/>
          <w:sz w:val="24"/>
          <w:szCs w:val="24"/>
          <w:lang w:val="lv-LV"/>
        </w:rPr>
        <w:t xml:space="preserve"> un valdes loceklis Mārtiņš </w:t>
      </w:r>
      <w:proofErr w:type="spellStart"/>
      <w:r>
        <w:rPr>
          <w:rFonts w:ascii="Times New Roman" w:hAnsi="Times New Roman"/>
          <w:sz w:val="24"/>
          <w:szCs w:val="24"/>
          <w:lang w:val="lv-LV"/>
        </w:rPr>
        <w:t>Oliņš</w:t>
      </w:r>
      <w:proofErr w:type="spellEnd"/>
      <w:r w:rsidRPr="00E25179">
        <w:rPr>
          <w:rFonts w:ascii="Times New Roman" w:hAnsi="Times New Roman"/>
          <w:sz w:val="24"/>
          <w:szCs w:val="24"/>
          <w:lang w:val="lv-LV"/>
        </w:rPr>
        <w:t>, no vienas puses, un</w:t>
      </w:r>
    </w:p>
    <w:p w:rsidR="001C7B34" w:rsidRPr="00E25179" w:rsidRDefault="001C7B34" w:rsidP="001C7B34">
      <w:pPr>
        <w:ind w:firstLine="545"/>
        <w:jc w:val="both"/>
        <w:rPr>
          <w:rFonts w:ascii="Times New Roman" w:hAnsi="Times New Roman"/>
          <w:sz w:val="24"/>
          <w:szCs w:val="24"/>
          <w:lang w:val="lv-LV"/>
        </w:rPr>
      </w:pPr>
      <w:r>
        <w:rPr>
          <w:rFonts w:ascii="Times New Roman" w:hAnsi="Times New Roman"/>
          <w:sz w:val="24"/>
          <w:szCs w:val="24"/>
          <w:lang w:val="lv-LV"/>
        </w:rPr>
        <w:t>SIA „</w:t>
      </w:r>
      <w:proofErr w:type="spellStart"/>
      <w:r>
        <w:rPr>
          <w:rFonts w:ascii="Times New Roman" w:hAnsi="Times New Roman"/>
          <w:sz w:val="24"/>
          <w:szCs w:val="24"/>
          <w:lang w:val="lv-LV"/>
        </w:rPr>
        <w:t>Akvarius</w:t>
      </w:r>
      <w:proofErr w:type="spellEnd"/>
      <w:r w:rsidRPr="00EB7790">
        <w:rPr>
          <w:rFonts w:ascii="Times New Roman" w:hAnsi="Times New Roman"/>
          <w:sz w:val="24"/>
          <w:szCs w:val="24"/>
          <w:lang w:val="lv-LV"/>
        </w:rPr>
        <w:t>”, reģistrācijas Nr.</w:t>
      </w:r>
      <w:r>
        <w:rPr>
          <w:rFonts w:ascii="Times New Roman" w:hAnsi="Times New Roman"/>
          <w:sz w:val="24"/>
          <w:szCs w:val="24"/>
          <w:lang w:val="lv-LV"/>
        </w:rPr>
        <w:t>40103031530</w:t>
      </w:r>
      <w:r w:rsidRPr="00EB7790">
        <w:rPr>
          <w:rFonts w:ascii="Times New Roman" w:hAnsi="Times New Roman"/>
          <w:sz w:val="24"/>
          <w:szCs w:val="24"/>
          <w:lang w:val="lv-LV"/>
        </w:rPr>
        <w:t xml:space="preserve">, juridiskā adrese: </w:t>
      </w:r>
      <w:r>
        <w:rPr>
          <w:rFonts w:ascii="Times New Roman" w:hAnsi="Times New Roman"/>
          <w:sz w:val="24"/>
          <w:szCs w:val="24"/>
          <w:lang w:val="lv-LV"/>
        </w:rPr>
        <w:t>Tirzas iela 1, Rīga</w:t>
      </w:r>
      <w:r w:rsidRPr="00EB7790">
        <w:rPr>
          <w:rFonts w:ascii="Times New Roman" w:hAnsi="Times New Roman"/>
          <w:sz w:val="24"/>
          <w:szCs w:val="24"/>
          <w:lang w:val="lv-LV"/>
        </w:rPr>
        <w:t xml:space="preserve">, turpmāk tekstā - „Pārdevējs”, kuru uz </w:t>
      </w:r>
      <w:r>
        <w:rPr>
          <w:rFonts w:ascii="Times New Roman" w:hAnsi="Times New Roman"/>
          <w:sz w:val="24"/>
          <w:szCs w:val="24"/>
          <w:lang w:val="lv-LV"/>
        </w:rPr>
        <w:t xml:space="preserve">statūtu </w:t>
      </w:r>
      <w:r w:rsidRPr="00EB7790">
        <w:rPr>
          <w:rFonts w:ascii="Times New Roman" w:hAnsi="Times New Roman"/>
          <w:sz w:val="24"/>
          <w:szCs w:val="24"/>
          <w:lang w:val="lv-LV"/>
        </w:rPr>
        <w:t xml:space="preserve">pamata pārstāv </w:t>
      </w:r>
      <w:r>
        <w:rPr>
          <w:rFonts w:ascii="Times New Roman" w:hAnsi="Times New Roman"/>
          <w:sz w:val="24"/>
          <w:szCs w:val="24"/>
          <w:lang w:val="lv-LV"/>
        </w:rPr>
        <w:t xml:space="preserve">valdes loceklis Andrejs </w:t>
      </w:r>
      <w:proofErr w:type="spellStart"/>
      <w:r>
        <w:rPr>
          <w:rFonts w:ascii="Times New Roman" w:hAnsi="Times New Roman"/>
          <w:sz w:val="24"/>
          <w:szCs w:val="24"/>
          <w:lang w:val="lv-LV"/>
        </w:rPr>
        <w:t>Drozdovs</w:t>
      </w:r>
      <w:proofErr w:type="spellEnd"/>
      <w:r w:rsidRPr="00E25179">
        <w:rPr>
          <w:rFonts w:ascii="Times New Roman" w:hAnsi="Times New Roman"/>
          <w:sz w:val="24"/>
          <w:szCs w:val="24"/>
          <w:lang w:val="lv-LV"/>
        </w:rPr>
        <w:t>, no otras puses, abi kopā un katrs atsevišķi turpmāk saukti - „Puses/ puse”, pamatojoties uz atklāta konkursa</w:t>
      </w:r>
      <w:r>
        <w:rPr>
          <w:rFonts w:ascii="Times New Roman" w:hAnsi="Times New Roman"/>
          <w:sz w:val="24"/>
          <w:szCs w:val="24"/>
          <w:lang w:val="lv-LV"/>
        </w:rPr>
        <w:t>, ID Nr. VSIA NRC „Vaivari” 2018/09</w:t>
      </w:r>
      <w:r w:rsidRPr="00E25179">
        <w:rPr>
          <w:rFonts w:ascii="Times New Roman" w:hAnsi="Times New Roman"/>
          <w:sz w:val="24"/>
          <w:szCs w:val="24"/>
          <w:lang w:val="lv-LV"/>
        </w:rPr>
        <w:t>, rezultātiem, noslēdz šāda satura līgumu, turpmāk - „Līgums”:</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LĪGUMA PRIEKŠMETS</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Pārdevējs apņemas pārdot un piegādāt Pircējam apkures </w:t>
      </w:r>
      <w:proofErr w:type="spellStart"/>
      <w:r w:rsidRPr="00E25179">
        <w:rPr>
          <w:rFonts w:ascii="Times New Roman" w:hAnsi="Times New Roman"/>
          <w:sz w:val="24"/>
          <w:szCs w:val="24"/>
          <w:lang w:val="lv-LV"/>
        </w:rPr>
        <w:t>kokskaidu</w:t>
      </w:r>
      <w:proofErr w:type="spellEnd"/>
      <w:r w:rsidRPr="00E25179">
        <w:rPr>
          <w:rFonts w:ascii="Times New Roman" w:hAnsi="Times New Roman"/>
          <w:sz w:val="24"/>
          <w:szCs w:val="24"/>
          <w:lang w:val="lv-LV"/>
        </w:rPr>
        <w:t xml:space="preserve"> granulas (turpmāk – granulas) kuras atbilsts un tiek piegādātas saskaņā ar iepirkuma tehniskajā specifikācijā, Tehniskajā</w:t>
      </w:r>
      <w:r>
        <w:rPr>
          <w:rFonts w:ascii="Times New Roman" w:hAnsi="Times New Roman"/>
          <w:sz w:val="24"/>
          <w:szCs w:val="24"/>
          <w:lang w:val="lv-LV"/>
        </w:rPr>
        <w:t xml:space="preserve"> - Finanšu</w:t>
      </w:r>
      <w:r w:rsidRPr="00E25179">
        <w:rPr>
          <w:rFonts w:ascii="Times New Roman" w:hAnsi="Times New Roman"/>
          <w:sz w:val="24"/>
          <w:szCs w:val="24"/>
          <w:lang w:val="lv-LV"/>
        </w:rPr>
        <w:t xml:space="preserve"> piedāvājumā (1.pielikums) noteikto, par </w:t>
      </w:r>
      <w:r>
        <w:rPr>
          <w:rFonts w:ascii="Times New Roman" w:hAnsi="Times New Roman"/>
          <w:sz w:val="24"/>
          <w:szCs w:val="24"/>
          <w:lang w:val="lv-LV"/>
        </w:rPr>
        <w:t>tajā</w:t>
      </w:r>
      <w:r w:rsidRPr="00E25179">
        <w:rPr>
          <w:rFonts w:ascii="Times New Roman" w:hAnsi="Times New Roman"/>
          <w:sz w:val="24"/>
          <w:szCs w:val="24"/>
          <w:lang w:val="lv-LV"/>
        </w:rPr>
        <w:t xml:space="preserve"> noteiktajām cenām, saskaņā ar  Pircēja pilnvarotās personas ikreizēju pasūtījumu.</w:t>
      </w:r>
    </w:p>
    <w:p w:rsidR="001C7B34" w:rsidRPr="00E25179"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Granulu piegādi uz Pircēja katlumāju Jūrmalā, Asaru prospektā 61, LV 2008 un iekraušanu uzglabāšanas bunkurā, Pārdevējs nodrošina par saviem līdzekļiem.</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LĪGUMCENA, GRANULU CENA UN NORĒĶINU KĀRTĪBA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Līgumcena ir </w:t>
      </w:r>
      <w:r w:rsidR="00AB3D07">
        <w:rPr>
          <w:rFonts w:ascii="Times New Roman" w:hAnsi="Times New Roman"/>
          <w:sz w:val="24"/>
          <w:szCs w:val="24"/>
          <w:lang w:val="lv-LV"/>
        </w:rPr>
        <w:t>169470 EUR (viens simts sešdesmit deviņi tūkstoši četri simti septiņdesmit</w:t>
      </w:r>
      <w:r w:rsidRPr="00E25179">
        <w:rPr>
          <w:rFonts w:ascii="Times New Roman" w:hAnsi="Times New Roman"/>
          <w:sz w:val="24"/>
          <w:szCs w:val="24"/>
          <w:lang w:val="lv-LV"/>
        </w:rPr>
        <w:t xml:space="preserve"> </w:t>
      </w:r>
      <w:proofErr w:type="spellStart"/>
      <w:r w:rsidRPr="00E25179">
        <w:rPr>
          <w:rFonts w:ascii="Times New Roman" w:hAnsi="Times New Roman"/>
          <w:sz w:val="24"/>
          <w:szCs w:val="24"/>
          <w:lang w:val="lv-LV"/>
        </w:rPr>
        <w:t>euro</w:t>
      </w:r>
      <w:proofErr w:type="spellEnd"/>
      <w:r w:rsidRPr="00E25179">
        <w:rPr>
          <w:rFonts w:ascii="Times New Roman" w:hAnsi="Times New Roman"/>
          <w:sz w:val="24"/>
          <w:szCs w:val="24"/>
          <w:lang w:val="lv-LV"/>
        </w:rPr>
        <w:t xml:space="preserve">, </w:t>
      </w:r>
      <w:r w:rsidR="00AB3D07">
        <w:rPr>
          <w:rFonts w:ascii="Times New Roman" w:hAnsi="Times New Roman"/>
          <w:sz w:val="24"/>
          <w:szCs w:val="24"/>
          <w:lang w:val="lv-LV"/>
        </w:rPr>
        <w:t>00</w:t>
      </w:r>
      <w:r w:rsidRPr="00E25179">
        <w:rPr>
          <w:rFonts w:ascii="Times New Roman" w:hAnsi="Times New Roman"/>
          <w:sz w:val="24"/>
          <w:szCs w:val="24"/>
          <w:lang w:val="lv-LV"/>
        </w:rPr>
        <w:t>centi) bez pievienotās vērtības nodokļa (turpmāk – PVN).</w:t>
      </w:r>
    </w:p>
    <w:p w:rsidR="001C7B34" w:rsidRPr="00E25179" w:rsidRDefault="001C7B34" w:rsidP="001C7B34">
      <w:pPr>
        <w:widowControl w:val="0"/>
        <w:numPr>
          <w:ilvl w:val="1"/>
          <w:numId w:val="1"/>
        </w:numPr>
        <w:tabs>
          <w:tab w:val="clear" w:pos="792"/>
          <w:tab w:val="num" w:pos="540"/>
        </w:tabs>
        <w:autoSpaceDE w:val="0"/>
        <w:autoSpaceDN w:val="0"/>
        <w:adjustRightInd w:val="0"/>
        <w:spacing w:after="60" w:line="240" w:lineRule="auto"/>
        <w:ind w:left="540" w:hanging="540"/>
        <w:jc w:val="both"/>
        <w:rPr>
          <w:rFonts w:ascii="Times New Roman" w:hAnsi="Times New Roman"/>
          <w:sz w:val="24"/>
          <w:szCs w:val="24"/>
          <w:lang w:val="lv-LV"/>
        </w:rPr>
      </w:pPr>
      <w:r w:rsidRPr="00E25179">
        <w:rPr>
          <w:rFonts w:ascii="Times New Roman" w:hAnsi="Times New Roman"/>
          <w:sz w:val="24"/>
          <w:szCs w:val="24"/>
          <w:lang w:val="lv-LV"/>
        </w:rPr>
        <w:t xml:space="preserve">Piegādājamo preču apjoms Līgumā nav noteikts un Pircējs preces </w:t>
      </w:r>
      <w:proofErr w:type="spellStart"/>
      <w:r w:rsidRPr="00E25179">
        <w:rPr>
          <w:rFonts w:ascii="Times New Roman" w:hAnsi="Times New Roman"/>
          <w:sz w:val="24"/>
          <w:szCs w:val="24"/>
          <w:lang w:val="lv-LV"/>
        </w:rPr>
        <w:t>pasūta</w:t>
      </w:r>
      <w:proofErr w:type="spellEnd"/>
      <w:r w:rsidRPr="00E25179">
        <w:rPr>
          <w:rFonts w:ascii="Times New Roman" w:hAnsi="Times New Roman"/>
          <w:sz w:val="24"/>
          <w:szCs w:val="24"/>
          <w:lang w:val="lv-LV"/>
        </w:rPr>
        <w:t xml:space="preserve"> pēc to faktiskās nepieciešamības. Pircējs ir tiesīgs nepasūtīt preces vai daļu no precēm bez jebkādu pretenziju izvirzīšanas no Pārdevēja puses.</w:t>
      </w:r>
    </w:p>
    <w:p w:rsidR="001C7B34" w:rsidRPr="00E25179" w:rsidRDefault="001C7B34" w:rsidP="001C7B34">
      <w:pPr>
        <w:numPr>
          <w:ilvl w:val="1"/>
          <w:numId w:val="1"/>
        </w:numPr>
        <w:tabs>
          <w:tab w:val="clear" w:pos="792"/>
          <w:tab w:val="num" w:pos="540"/>
        </w:tabs>
        <w:spacing w:after="0" w:line="240" w:lineRule="auto"/>
        <w:ind w:left="540" w:hanging="540"/>
        <w:jc w:val="both"/>
        <w:rPr>
          <w:rFonts w:ascii="Times New Roman" w:hAnsi="Times New Roman"/>
          <w:sz w:val="24"/>
          <w:szCs w:val="24"/>
          <w:lang w:val="lv-LV"/>
        </w:rPr>
      </w:pPr>
      <w:r w:rsidRPr="00E25179">
        <w:rPr>
          <w:rFonts w:ascii="Times New Roman" w:hAnsi="Times New Roman"/>
          <w:sz w:val="24"/>
          <w:szCs w:val="24"/>
          <w:lang w:val="lv-LV"/>
        </w:rPr>
        <w:t xml:space="preserve">Granulu cena par vienu tonnu visā Līguma darbības laikā ir noteikta </w:t>
      </w:r>
      <w:r w:rsidR="00601264">
        <w:rPr>
          <w:rFonts w:ascii="Times New Roman" w:hAnsi="Times New Roman"/>
          <w:sz w:val="24"/>
          <w:szCs w:val="24"/>
          <w:lang w:val="lv-LV"/>
        </w:rPr>
        <w:t xml:space="preserve">161,40 </w:t>
      </w:r>
      <w:r w:rsidRPr="00E25179">
        <w:rPr>
          <w:rFonts w:ascii="Times New Roman" w:hAnsi="Times New Roman"/>
          <w:sz w:val="24"/>
          <w:szCs w:val="24"/>
          <w:lang w:val="lv-LV"/>
        </w:rPr>
        <w:t xml:space="preserve">EUR bez PVN. Granulu vienības cenā ir iekļauta piegādes (transportēšanas) un granulu izkraušanas izmaksas, kā arī granulu laboratorisko testu veikšana, ko veiks sertificēta laboratorija reizi mēnesī pēc Pasūtītāja izvēles, lai pārbaudītu granulu atbilstību tehniskās specifikācijas prasībām.  </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Samaksu Pārdevējam par piegādātajām granulām Pircējs veic ne vēlāk kā </w:t>
      </w:r>
      <w:r w:rsidR="00601264">
        <w:rPr>
          <w:rFonts w:ascii="Times New Roman" w:hAnsi="Times New Roman"/>
          <w:sz w:val="24"/>
          <w:szCs w:val="24"/>
          <w:lang w:val="lv-LV"/>
        </w:rPr>
        <w:t>30 (trīsdesmit)</w:t>
      </w:r>
      <w:r w:rsidRPr="00E25179">
        <w:rPr>
          <w:rFonts w:ascii="Times New Roman" w:hAnsi="Times New Roman"/>
          <w:sz w:val="24"/>
          <w:szCs w:val="24"/>
          <w:lang w:val="lv-LV"/>
        </w:rPr>
        <w:t xml:space="preserve"> dienu laikā no rēķina saņemšanas brīža.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Norēķini tiek veikti EUR bezskaidras naudas pārskaitījuma veidā uz Pārdevēja kredītiestādes norēķinu kontu, kas norādīts Līgumā un Pārdevēja izsniegtajā rēķinā.</w:t>
      </w:r>
    </w:p>
    <w:p w:rsidR="001C7B34" w:rsidRPr="00E25179"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Par samaksas dienu tiek uzskatīta diena, kad Pircējs veicis naudas pārskaitījumu, ko apliecina attiecīgs maksājuma uzdevums.</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PIEGĀDES KĀRTĪBA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Granulas tiek piegādāta pa daļām visā Līguma darbības laikā saskaņā ar Pircēja pilnvarotās personas ikreizēju pasūtījumu.</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Piegāde tiek veikta ar pretendenta nodrošinātu transportu ar </w:t>
      </w:r>
      <w:proofErr w:type="spellStart"/>
      <w:r w:rsidRPr="00E25179">
        <w:rPr>
          <w:rFonts w:ascii="Times New Roman" w:hAnsi="Times New Roman"/>
          <w:sz w:val="24"/>
          <w:szCs w:val="24"/>
          <w:lang w:val="lv-LV"/>
        </w:rPr>
        <w:t>pneimomašīnu</w:t>
      </w:r>
      <w:proofErr w:type="spellEnd"/>
      <w:r w:rsidRPr="00E25179">
        <w:rPr>
          <w:rFonts w:ascii="Times New Roman" w:hAnsi="Times New Roman"/>
          <w:sz w:val="24"/>
          <w:szCs w:val="24"/>
          <w:lang w:val="lv-LV"/>
        </w:rPr>
        <w:t>.</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Pircējs apņemas granulas pasūtīt savlaicīgi, vismaz 3 (trīs) </w:t>
      </w:r>
      <w:r>
        <w:rPr>
          <w:rFonts w:ascii="Times New Roman" w:hAnsi="Times New Roman"/>
          <w:sz w:val="24"/>
          <w:szCs w:val="24"/>
          <w:lang w:val="lv-LV"/>
        </w:rPr>
        <w:t>darba</w:t>
      </w:r>
      <w:r w:rsidRPr="00E25179">
        <w:rPr>
          <w:rFonts w:ascii="Times New Roman" w:hAnsi="Times New Roman"/>
          <w:sz w:val="24"/>
          <w:szCs w:val="24"/>
          <w:lang w:val="lv-LV"/>
        </w:rPr>
        <w:t xml:space="preserve"> dienas iepriekš, lai Pārdevējs varētu izpildīt Līgumā noteiktās saistības.</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Pārdevējs apņemas Pircēja pasūtītās granulas piegādāt ne vēlāk kā 3 (trīs) </w:t>
      </w:r>
      <w:r>
        <w:rPr>
          <w:rFonts w:ascii="Times New Roman" w:hAnsi="Times New Roman"/>
          <w:sz w:val="24"/>
          <w:szCs w:val="24"/>
          <w:lang w:val="lv-LV"/>
        </w:rPr>
        <w:t>darba</w:t>
      </w:r>
      <w:r w:rsidRPr="00E25179">
        <w:rPr>
          <w:rFonts w:ascii="Times New Roman" w:hAnsi="Times New Roman"/>
          <w:sz w:val="24"/>
          <w:szCs w:val="24"/>
          <w:lang w:val="lv-LV"/>
        </w:rPr>
        <w:t xml:space="preserve"> dienu laikā no pasūtījuma saņemšanas brīža.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apņemas ievērot Līguma noteikumus un visus Latvijas Republikā spēkā esošos normatīvos aktus, kas attiecas uz granulu piegādi, transportēšanu, uzskaiti u.t.t..</w:t>
      </w:r>
    </w:p>
    <w:p w:rsidR="001C7B34" w:rsidRPr="00440A64"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440A64">
        <w:rPr>
          <w:rFonts w:ascii="Times New Roman" w:hAnsi="Times New Roman"/>
          <w:sz w:val="24"/>
          <w:szCs w:val="24"/>
          <w:lang w:val="lv-LV"/>
        </w:rPr>
        <w:lastRenderedPageBreak/>
        <w:t>Piegādājot granulas, Pārdevēja pilnvarotā persona izsniedz Pircējam rēķinu par piegādātajām granulām. Gadījumā, ja Pārdevējs rēķinu nav izsniedzis, Pircējs nav atbildīgs par samaksas neveikšanu Līgumā noteiktajā termiņā.</w:t>
      </w:r>
    </w:p>
    <w:p w:rsidR="001C7B34" w:rsidRPr="00354163" w:rsidRDefault="001C7B34" w:rsidP="001C7B34">
      <w:pPr>
        <w:numPr>
          <w:ilvl w:val="1"/>
          <w:numId w:val="1"/>
        </w:numPr>
        <w:spacing w:after="0" w:line="240" w:lineRule="auto"/>
        <w:ind w:left="544" w:hanging="544"/>
        <w:jc w:val="both"/>
        <w:rPr>
          <w:rStyle w:val="Emphasis"/>
          <w:rFonts w:ascii="Times New Roman" w:hAnsi="Times New Roman"/>
          <w:i w:val="0"/>
          <w:iCs w:val="0"/>
          <w:sz w:val="24"/>
          <w:szCs w:val="24"/>
          <w:lang w:val="lv-LV"/>
        </w:rPr>
      </w:pPr>
      <w:r w:rsidRPr="00440A64">
        <w:rPr>
          <w:rStyle w:val="Emphasis"/>
          <w:rFonts w:ascii="Times New Roman" w:hAnsi="Times New Roman"/>
          <w:sz w:val="24"/>
          <w:szCs w:val="24"/>
          <w:lang w:val="lv-LV"/>
        </w:rPr>
        <w:t xml:space="preserve">Pēc Pasūtītāja rakstiska pieprasījuma Piegādātājam </w:t>
      </w:r>
      <w:r>
        <w:rPr>
          <w:rStyle w:val="Emphasis"/>
          <w:rFonts w:ascii="Times New Roman" w:hAnsi="Times New Roman"/>
          <w:sz w:val="24"/>
          <w:szCs w:val="24"/>
          <w:lang w:val="lv-LV"/>
        </w:rPr>
        <w:t xml:space="preserve">ar saviem resursiem </w:t>
      </w:r>
      <w:r w:rsidRPr="00440A64">
        <w:rPr>
          <w:rStyle w:val="Emphasis"/>
          <w:rFonts w:ascii="Times New Roman" w:hAnsi="Times New Roman"/>
          <w:sz w:val="24"/>
          <w:szCs w:val="24"/>
          <w:lang w:val="lv-LV"/>
        </w:rPr>
        <w:t>nekavē</w:t>
      </w:r>
      <w:r>
        <w:rPr>
          <w:rStyle w:val="Emphasis"/>
          <w:rFonts w:ascii="Times New Roman" w:hAnsi="Times New Roman"/>
          <w:sz w:val="24"/>
          <w:szCs w:val="24"/>
          <w:lang w:val="lv-LV"/>
        </w:rPr>
        <w:t>joties jānodrošina kravas svara</w:t>
      </w:r>
      <w:r w:rsidRPr="00440A64">
        <w:rPr>
          <w:rStyle w:val="Emphasis"/>
          <w:rFonts w:ascii="Times New Roman" w:hAnsi="Times New Roman"/>
          <w:sz w:val="24"/>
          <w:szCs w:val="24"/>
          <w:lang w:val="lv-LV"/>
        </w:rPr>
        <w:t xml:space="preserve"> pārbaude. Par pieprasījuma saņemšanu parakstās </w:t>
      </w:r>
      <w:r>
        <w:rPr>
          <w:rStyle w:val="Emphasis"/>
          <w:rFonts w:ascii="Times New Roman" w:hAnsi="Times New Roman"/>
          <w:sz w:val="24"/>
          <w:szCs w:val="24"/>
          <w:lang w:val="lv-LV"/>
        </w:rPr>
        <w:t>transporta līdzekļa</w:t>
      </w:r>
      <w:r w:rsidRPr="00440A64">
        <w:rPr>
          <w:rStyle w:val="Emphasis"/>
          <w:rFonts w:ascii="Times New Roman" w:hAnsi="Times New Roman"/>
          <w:sz w:val="24"/>
          <w:szCs w:val="24"/>
          <w:lang w:val="lv-LV"/>
        </w:rPr>
        <w:t xml:space="preserve"> </w:t>
      </w:r>
      <w:r>
        <w:rPr>
          <w:rStyle w:val="Emphasis"/>
          <w:rFonts w:ascii="Times New Roman" w:hAnsi="Times New Roman"/>
          <w:sz w:val="24"/>
          <w:szCs w:val="24"/>
          <w:lang w:val="lv-LV"/>
        </w:rPr>
        <w:t>autovadītājs</w:t>
      </w:r>
      <w:r w:rsidRPr="00440A64">
        <w:rPr>
          <w:rStyle w:val="Emphasis"/>
          <w:rFonts w:ascii="Times New Roman" w:hAnsi="Times New Roman"/>
          <w:sz w:val="24"/>
          <w:szCs w:val="24"/>
          <w:lang w:val="lv-LV"/>
        </w:rPr>
        <w:t xml:space="preserve"> vai cita Piegādātāja pilnvarotā persona. </w:t>
      </w:r>
    </w:p>
    <w:p w:rsidR="001C7B34" w:rsidRPr="00354163" w:rsidRDefault="001C7B34" w:rsidP="001C7B34">
      <w:pPr>
        <w:pStyle w:val="ListParagraph"/>
        <w:numPr>
          <w:ilvl w:val="2"/>
          <w:numId w:val="1"/>
        </w:numPr>
        <w:jc w:val="both"/>
        <w:rPr>
          <w:rFonts w:ascii="Times New Roman" w:hAnsi="Times New Roman"/>
          <w:szCs w:val="24"/>
        </w:rPr>
      </w:pPr>
      <w:r w:rsidRPr="00354163">
        <w:rPr>
          <w:rStyle w:val="Emphasis"/>
          <w:rFonts w:ascii="Times New Roman" w:hAnsi="Times New Roman"/>
          <w:szCs w:val="24"/>
        </w:rPr>
        <w:t xml:space="preserve">Svarus </w:t>
      </w:r>
      <w:r>
        <w:rPr>
          <w:rStyle w:val="Emphasis"/>
          <w:rFonts w:ascii="Times New Roman" w:hAnsi="Times New Roman"/>
          <w:szCs w:val="24"/>
        </w:rPr>
        <w:t xml:space="preserve">piegādātās preces </w:t>
      </w:r>
      <w:r w:rsidRPr="00354163">
        <w:rPr>
          <w:rStyle w:val="Emphasis"/>
          <w:rFonts w:ascii="Times New Roman" w:hAnsi="Times New Roman"/>
          <w:szCs w:val="24"/>
        </w:rPr>
        <w:t xml:space="preserve">svara </w:t>
      </w:r>
      <w:r>
        <w:rPr>
          <w:rStyle w:val="Emphasis"/>
          <w:rFonts w:ascii="Times New Roman" w:hAnsi="Times New Roman"/>
          <w:szCs w:val="24"/>
        </w:rPr>
        <w:t>noteikšanai izvēlas Pasūtītājs, s</w:t>
      </w:r>
      <w:r w:rsidRPr="00354163">
        <w:rPr>
          <w:rStyle w:val="Emphasis"/>
          <w:rFonts w:ascii="Times New Roman" w:hAnsi="Times New Roman"/>
          <w:szCs w:val="24"/>
        </w:rPr>
        <w:t xml:space="preserve">variem jābūt verificētiem atbilstoši </w:t>
      </w:r>
      <w:r>
        <w:rPr>
          <w:rStyle w:val="Emphasis"/>
          <w:rFonts w:ascii="Times New Roman" w:hAnsi="Times New Roman"/>
          <w:szCs w:val="24"/>
        </w:rPr>
        <w:t>Latvijas Republikas</w:t>
      </w:r>
      <w:r w:rsidRPr="00354163">
        <w:rPr>
          <w:rStyle w:val="Emphasis"/>
          <w:rFonts w:ascii="Times New Roman" w:hAnsi="Times New Roman"/>
          <w:szCs w:val="24"/>
        </w:rPr>
        <w:t xml:space="preserve"> normatīvajiem aktiem. </w:t>
      </w:r>
    </w:p>
    <w:p w:rsidR="001C7B34" w:rsidRPr="00490DDB" w:rsidRDefault="001C7B34" w:rsidP="001C7B34">
      <w:pPr>
        <w:pStyle w:val="ListParagraph"/>
        <w:numPr>
          <w:ilvl w:val="2"/>
          <w:numId w:val="1"/>
        </w:numPr>
        <w:jc w:val="both"/>
        <w:rPr>
          <w:rStyle w:val="Emphasis"/>
          <w:rFonts w:ascii="Times New Roman" w:hAnsi="Times New Roman"/>
          <w:i w:val="0"/>
          <w:iCs w:val="0"/>
          <w:szCs w:val="24"/>
        </w:rPr>
      </w:pPr>
      <w:r w:rsidRPr="00354163">
        <w:rPr>
          <w:rStyle w:val="Emphasis"/>
          <w:rFonts w:ascii="Times New Roman" w:hAnsi="Times New Roman"/>
          <w:szCs w:val="24"/>
        </w:rPr>
        <w:t>Svaru pārbaude iespējama visā piegādes līguma darbības termiņā, bet ne biežāk kā reizi kalendārā mēneša laikā.</w:t>
      </w:r>
    </w:p>
    <w:p w:rsidR="001C7B34" w:rsidRPr="00440A64" w:rsidRDefault="001C7B34" w:rsidP="001C7B34">
      <w:pPr>
        <w:spacing w:after="0" w:line="240" w:lineRule="auto"/>
        <w:jc w:val="both"/>
        <w:rPr>
          <w:rFonts w:ascii="Times New Roman" w:hAnsi="Times New Roman"/>
          <w:sz w:val="24"/>
          <w:szCs w:val="24"/>
          <w:lang w:val="lv-LV"/>
        </w:rPr>
      </w:pP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PUŠU ATBILDĪBA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apliecina, ka ir licencēts vai sertificēts atbilstoši normatīvo aktu prasībām, lai Latvijas Republikas teritorijā nodarbotos ar nolikumā minēto preču tirdzniecību. Pārdevējs garantē, piegādāto granulu kvalitātes atbilstību Tehniskajai specifikācijai un Latvijas Republikā spēkā esošajiem normatīvajiem aktiem visu Līguma darbības laiku.</w:t>
      </w:r>
    </w:p>
    <w:p w:rsidR="001C7B34"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apņemas granulu piegādi veikt Līgumā noteiktajā termiņā. Par katru nokavēto dienu Pārdevējs maksā Pircējam līgumsodu 0,1% apmērā no pasūtīto granulu vērtības, bet ne vairāk kā 10 % no kavētā pasūtījuma vērtības.</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Pr>
          <w:rFonts w:ascii="Times New Roman" w:hAnsi="Times New Roman"/>
          <w:sz w:val="24"/>
          <w:szCs w:val="24"/>
          <w:lang w:val="lv-LV"/>
        </w:rPr>
        <w:t xml:space="preserve">Pārdevējs apņemas granulas piegādāt pavadzīmē norādītajā svarā. Ja līguma 3.7.punkta kārtībā tiek konstatēts, ka piegādātās preces daudzums neatbilst pavadzīmē norādītajām, </w:t>
      </w:r>
      <w:r w:rsidRPr="00E25179">
        <w:rPr>
          <w:rFonts w:ascii="Times New Roman" w:hAnsi="Times New Roman"/>
          <w:sz w:val="24"/>
          <w:szCs w:val="24"/>
          <w:lang w:val="lv-LV"/>
        </w:rPr>
        <w:t>Pārdevējs maksā Pircējam līgumsodu 0,1% apmērā no pasūtīto granulu vērtības, bet ne vairāk kā 10 % no kavētā pasūtījuma vērtības</w:t>
      </w:r>
      <w:r>
        <w:rPr>
          <w:rFonts w:ascii="Times New Roman" w:hAnsi="Times New Roman"/>
          <w:sz w:val="24"/>
          <w:szCs w:val="24"/>
          <w:lang w:val="lv-LV"/>
        </w:rPr>
        <w:t>.</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Gadījumā, ja Pircējs savas vainas dēļ neveic samaksu par piegādātajām granulām Līgumā noteiktajā termiņā, tas maksā Pārdevējam līgumsodu 0,1% apmērā no nesamaksātās summas par katru nokavēto dienu, bet ne vairāk kā 10% no termiņā neveiktā maksājuma.</w:t>
      </w:r>
    </w:p>
    <w:p w:rsidR="001C7B34" w:rsidRPr="00E25179"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Līgumsoda samaksa neatbrīvo no saistību izpildes un zaudējumu segšanas pienākuma.</w:t>
      </w:r>
    </w:p>
    <w:p w:rsidR="001C7B34" w:rsidRPr="00E25179"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Gadījumā, ja Pārdevējs kavē granulu piegādi ilgāk par 10 (desmit) kalendārajām dienām, Pircējam ir tiesības piesaistīt trešās personas, kuras veic granulu piegādi un Pārdevējs pēc pirmā Pircēja pieprasījuma kompensē Pircējam visus izdevumus, kas Pircējam tādejādi radušies.</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NEPĀRVARAMA VARA</w:t>
      </w:r>
    </w:p>
    <w:p w:rsidR="001C7B34" w:rsidRPr="00E25179"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Puses ir atbrīvotas no atbildības par daļēju vai pilnīgu saistību neizpildi, kas radusies nepārvaramas varas rezultātā. Šādos gadījumos Pušu attiecības risināmas normatīvajos aktos noteiktajā kārtībā.</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LĪGUMA SPĒKĀ STĀŠANĀS, GROZĪŠANA, IZBEIGŠANA, STRĪDU IZSKATĪŠANA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Līgums stājas spēkā tā abpusējas parakstīšanas brīdī un spēkā 12 (divpadsmit) mēnešus no tā spēkā stāšanās brīža.</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Līgumu var grozīt vai izbeigt, Pusēm vienojoties. Visi Līguma grozījumi noformējami </w:t>
      </w:r>
      <w:proofErr w:type="spellStart"/>
      <w:r w:rsidRPr="00E25179">
        <w:rPr>
          <w:rFonts w:ascii="Times New Roman" w:hAnsi="Times New Roman"/>
          <w:sz w:val="24"/>
          <w:szCs w:val="24"/>
          <w:lang w:val="lv-LV"/>
        </w:rPr>
        <w:t>rakstveidā</w:t>
      </w:r>
      <w:proofErr w:type="spellEnd"/>
      <w:r w:rsidRPr="00E25179">
        <w:rPr>
          <w:rFonts w:ascii="Times New Roman" w:hAnsi="Times New Roman"/>
          <w:sz w:val="24"/>
          <w:szCs w:val="24"/>
          <w:lang w:val="lv-LV"/>
        </w:rPr>
        <w:t xml:space="preserve"> un pēc parakstīšanas tie kļūst par Līguma neatņemamu sastāvdaļu.</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Pircējam </w:t>
      </w:r>
      <w:r w:rsidRPr="00F04132">
        <w:rPr>
          <w:rFonts w:ascii="Times New Roman" w:hAnsi="Times New Roman"/>
          <w:sz w:val="24"/>
          <w:szCs w:val="24"/>
          <w:lang w:val="lv-LV"/>
        </w:rPr>
        <w:t>ir tiesības vienpusēji atkāpties no Līgumu, nosūtot attiecīgu paziņojumu Pārdevējam, ja:</w:t>
      </w:r>
    </w:p>
    <w:p w:rsidR="001C7B34" w:rsidRPr="00E25179" w:rsidRDefault="001C7B34" w:rsidP="001C7B34">
      <w:pPr>
        <w:numPr>
          <w:ilvl w:val="2"/>
          <w:numId w:val="1"/>
        </w:numPr>
        <w:spacing w:after="60" w:line="240" w:lineRule="auto"/>
        <w:jc w:val="both"/>
        <w:rPr>
          <w:rFonts w:ascii="Times New Roman" w:hAnsi="Times New Roman"/>
          <w:sz w:val="24"/>
          <w:szCs w:val="24"/>
          <w:lang w:val="lv-LV"/>
        </w:rPr>
      </w:pPr>
      <w:r w:rsidRPr="00E25179">
        <w:rPr>
          <w:rFonts w:ascii="Times New Roman" w:hAnsi="Times New Roman"/>
          <w:sz w:val="24"/>
          <w:szCs w:val="24"/>
          <w:lang w:val="lv-LV"/>
        </w:rPr>
        <w:t>Pārdevējs ir piegādājis kvalitātes prasībām neatbilstošas granulas;</w:t>
      </w:r>
    </w:p>
    <w:p w:rsidR="001C7B34" w:rsidRPr="00E25179" w:rsidRDefault="001C7B34" w:rsidP="001C7B34">
      <w:pPr>
        <w:numPr>
          <w:ilvl w:val="2"/>
          <w:numId w:val="1"/>
        </w:numPr>
        <w:spacing w:after="60" w:line="240" w:lineRule="auto"/>
        <w:jc w:val="both"/>
        <w:rPr>
          <w:rFonts w:ascii="Times New Roman" w:hAnsi="Times New Roman"/>
          <w:sz w:val="24"/>
          <w:szCs w:val="24"/>
          <w:lang w:val="lv-LV"/>
        </w:rPr>
      </w:pPr>
      <w:r w:rsidRPr="00E25179">
        <w:rPr>
          <w:rFonts w:ascii="Times New Roman" w:hAnsi="Times New Roman"/>
          <w:sz w:val="24"/>
          <w:szCs w:val="24"/>
          <w:lang w:val="lv-LV"/>
        </w:rPr>
        <w:t>Pārdevējs atkārtoti kavē Līgumā noteikto granulu piegādes termiņu</w:t>
      </w:r>
    </w:p>
    <w:p w:rsidR="001C7B34" w:rsidRPr="00E25179" w:rsidRDefault="001C7B34" w:rsidP="001C7B34">
      <w:pPr>
        <w:numPr>
          <w:ilvl w:val="2"/>
          <w:numId w:val="1"/>
        </w:numPr>
        <w:spacing w:after="60" w:line="240" w:lineRule="auto"/>
        <w:jc w:val="both"/>
        <w:rPr>
          <w:rFonts w:ascii="Times New Roman" w:hAnsi="Times New Roman"/>
          <w:sz w:val="24"/>
          <w:szCs w:val="24"/>
          <w:lang w:val="lv-LV"/>
        </w:rPr>
      </w:pPr>
      <w:r w:rsidRPr="00E25179">
        <w:rPr>
          <w:rFonts w:ascii="Times New Roman" w:hAnsi="Times New Roman"/>
          <w:sz w:val="24"/>
          <w:szCs w:val="24"/>
          <w:lang w:val="lv-LV"/>
        </w:rPr>
        <w:t>Pircējam ir zudusi nepieciešamība pēc precēm.</w:t>
      </w:r>
    </w:p>
    <w:p w:rsidR="001C7B34" w:rsidRPr="00E25179" w:rsidRDefault="001C7B34" w:rsidP="001C7B34">
      <w:pPr>
        <w:numPr>
          <w:ilvl w:val="1"/>
          <w:numId w:val="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Strīdus, kas radušies Līguma izpildes gaitā, Puses cenšas atrisināt savstarpēju sarunu (pretenziju pieteikšanas un izskatīšanas) ceļā. Gadījumos, kad Puses nevar vienoties, strīdi tiek risināti normatīvajos aktos noteiktajā kārtībā.</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CITI NOTEIKUMI</w:t>
      </w:r>
    </w:p>
    <w:p w:rsidR="001C7B34" w:rsidRPr="00E25179" w:rsidRDefault="001C7B34" w:rsidP="001C7B34">
      <w:pPr>
        <w:widowControl w:val="0"/>
        <w:numPr>
          <w:ilvl w:val="1"/>
          <w:numId w:val="1"/>
        </w:numPr>
        <w:tabs>
          <w:tab w:val="clear" w:pos="792"/>
        </w:tabs>
        <w:autoSpaceDE w:val="0"/>
        <w:autoSpaceDN w:val="0"/>
        <w:adjustRightInd w:val="0"/>
        <w:spacing w:after="60" w:line="240" w:lineRule="auto"/>
        <w:ind w:left="0" w:firstLine="0"/>
        <w:jc w:val="both"/>
        <w:rPr>
          <w:rFonts w:ascii="Times New Roman" w:hAnsi="Times New Roman"/>
          <w:sz w:val="24"/>
          <w:szCs w:val="24"/>
          <w:lang w:val="lv-LV"/>
        </w:rPr>
      </w:pPr>
      <w:r w:rsidRPr="00E25179">
        <w:rPr>
          <w:rFonts w:ascii="Times New Roman" w:hAnsi="Times New Roman"/>
          <w:sz w:val="24"/>
          <w:szCs w:val="24"/>
          <w:lang w:val="lv-LV"/>
        </w:rPr>
        <w:lastRenderedPageBreak/>
        <w:t>Puses ar saviem parakstiem apliecina, ka viņām ir saprotams Līguma saturs un nozīme, atzīst Līgumu par pareizu un labprātīgi vēlas to apliecināt.</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Katrai pusei ir nekavējoties, bet ne vēlāk kā trīs darba dienu laikā, jāziņo otrai pusei par savas juridiskās adreses vai norēķinu rekvizītu maiņu.</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Pircēja par Līguma izpildi atbildīgā persona  ir Tehniskās nodaļas vadītājs Deniss Romanovičs, tālrunis 29293501, e-pasts: </w:t>
      </w:r>
      <w:hyperlink r:id="rId5" w:history="1">
        <w:r w:rsidRPr="00E25179">
          <w:rPr>
            <w:rStyle w:val="Hyperlink"/>
            <w:rFonts w:ascii="Times New Roman" w:hAnsi="Times New Roman"/>
            <w:sz w:val="24"/>
            <w:szCs w:val="24"/>
            <w:lang w:val="lv-LV"/>
          </w:rPr>
          <w:t>deniss.romanovics@nrc.lv</w:t>
        </w:r>
      </w:hyperlink>
      <w:r w:rsidRPr="00E25179">
        <w:rPr>
          <w:rFonts w:ascii="Times New Roman" w:hAnsi="Times New Roman"/>
          <w:sz w:val="24"/>
          <w:szCs w:val="24"/>
          <w:lang w:val="lv-LV"/>
        </w:rPr>
        <w:t xml:space="preserve"> .</w:t>
      </w:r>
    </w:p>
    <w:p w:rsidR="001C7B34" w:rsidRPr="0018777E"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18777E">
        <w:rPr>
          <w:rFonts w:ascii="Times New Roman" w:hAnsi="Times New Roman"/>
          <w:sz w:val="24"/>
          <w:szCs w:val="24"/>
          <w:lang w:val="lv-LV"/>
        </w:rPr>
        <w:t xml:space="preserve">Pārdevēja par Līguma izpildi atbildīgā persona ir </w:t>
      </w:r>
      <w:r w:rsidR="0018777E">
        <w:rPr>
          <w:rFonts w:ascii="Times New Roman" w:hAnsi="Times New Roman"/>
          <w:sz w:val="24"/>
          <w:szCs w:val="24"/>
          <w:lang w:val="lv-LV"/>
        </w:rPr>
        <w:t xml:space="preserve">Andrejs </w:t>
      </w:r>
      <w:proofErr w:type="spellStart"/>
      <w:r w:rsidR="0018777E">
        <w:rPr>
          <w:rFonts w:ascii="Times New Roman" w:hAnsi="Times New Roman"/>
          <w:sz w:val="24"/>
          <w:szCs w:val="24"/>
          <w:lang w:val="lv-LV"/>
        </w:rPr>
        <w:t>Drozdovs</w:t>
      </w:r>
      <w:proofErr w:type="spellEnd"/>
      <w:r w:rsidRPr="0018777E">
        <w:rPr>
          <w:rFonts w:ascii="Times New Roman" w:hAnsi="Times New Roman"/>
          <w:sz w:val="24"/>
          <w:szCs w:val="24"/>
          <w:lang w:val="lv-LV"/>
        </w:rPr>
        <w:t xml:space="preserve">, tālrunis </w:t>
      </w:r>
      <w:r w:rsidR="0018777E">
        <w:rPr>
          <w:rFonts w:ascii="Times New Roman" w:hAnsi="Times New Roman"/>
          <w:sz w:val="24"/>
          <w:szCs w:val="24"/>
          <w:lang w:val="lv-LV"/>
        </w:rPr>
        <w:t>26339943</w:t>
      </w:r>
      <w:r w:rsidRPr="0018777E">
        <w:rPr>
          <w:rFonts w:ascii="Times New Roman" w:hAnsi="Times New Roman"/>
          <w:sz w:val="24"/>
          <w:szCs w:val="24"/>
          <w:lang w:val="lv-LV"/>
        </w:rPr>
        <w:t xml:space="preserve">, fakss: </w:t>
      </w:r>
      <w:r w:rsidR="0018777E">
        <w:rPr>
          <w:rFonts w:ascii="Times New Roman" w:hAnsi="Times New Roman"/>
          <w:sz w:val="24"/>
          <w:szCs w:val="24"/>
          <w:lang w:val="lv-LV"/>
        </w:rPr>
        <w:t>67870405</w:t>
      </w:r>
      <w:r w:rsidRPr="0018777E">
        <w:rPr>
          <w:rFonts w:ascii="Times New Roman" w:hAnsi="Times New Roman"/>
          <w:sz w:val="24"/>
          <w:szCs w:val="24"/>
          <w:lang w:val="lv-LV"/>
        </w:rPr>
        <w:t xml:space="preserve">, e-pasts: </w:t>
      </w:r>
      <w:r w:rsidR="0018777E">
        <w:rPr>
          <w:rFonts w:ascii="Times New Roman" w:hAnsi="Times New Roman"/>
          <w:sz w:val="24"/>
          <w:szCs w:val="24"/>
          <w:lang w:val="lv-LV"/>
        </w:rPr>
        <w:t>andrej@akvarius.lv</w:t>
      </w:r>
      <w:bookmarkStart w:id="0" w:name="_GoBack"/>
      <w:bookmarkEnd w:id="0"/>
      <w:r w:rsidRPr="0018777E">
        <w:rPr>
          <w:rFonts w:ascii="Times New Roman" w:hAnsi="Times New Roman"/>
          <w:sz w:val="24"/>
          <w:szCs w:val="24"/>
          <w:lang w:val="lv-LV"/>
        </w:rPr>
        <w:t>.</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Gadījumos, kas nav paredzēti Līgumā, Puses rīkojas saskaņā ar Latvijas Republikā spēkā esošiem  normatīvajiem aktiem.</w:t>
      </w:r>
    </w:p>
    <w:p w:rsidR="001C7B34" w:rsidRPr="00E25179" w:rsidRDefault="001C7B34" w:rsidP="001C7B34">
      <w:pPr>
        <w:numPr>
          <w:ilvl w:val="1"/>
          <w:numId w:val="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Līgums izstrādāts un noformēts latviešu valodā uz </w:t>
      </w:r>
      <w:r w:rsidR="00601264">
        <w:rPr>
          <w:rFonts w:ascii="Times New Roman" w:hAnsi="Times New Roman"/>
          <w:sz w:val="24"/>
          <w:szCs w:val="24"/>
          <w:lang w:val="lv-LV"/>
        </w:rPr>
        <w:t>trim lapām ar diviem pielikumiem</w:t>
      </w:r>
      <w:r w:rsidRPr="00E25179">
        <w:rPr>
          <w:rFonts w:ascii="Times New Roman" w:hAnsi="Times New Roman"/>
          <w:sz w:val="24"/>
          <w:szCs w:val="24"/>
          <w:lang w:val="lv-LV"/>
        </w:rPr>
        <w:t>, divos eksemplāros ar vienādu juridisko spēku – pa vienam katrai pusei.</w:t>
      </w:r>
    </w:p>
    <w:p w:rsidR="001C7B34" w:rsidRPr="00E25179" w:rsidRDefault="001C7B34" w:rsidP="001C7B34">
      <w:pPr>
        <w:widowControl w:val="0"/>
        <w:numPr>
          <w:ilvl w:val="0"/>
          <w:numId w:val="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PUŠU JURIDISKĀS ADRESES UN REKVIZĪTI</w:t>
      </w:r>
    </w:p>
    <w:p w:rsidR="001C7B34" w:rsidRPr="00E25179" w:rsidRDefault="001C7B34" w:rsidP="001C7B34">
      <w:pPr>
        <w:spacing w:after="0" w:line="240" w:lineRule="auto"/>
        <w:jc w:val="both"/>
        <w:rPr>
          <w:lang w:val="lv-LV"/>
        </w:rPr>
      </w:pPr>
    </w:p>
    <w:p w:rsidR="00D73CA0" w:rsidRDefault="00D73CA0"/>
    <w:sectPr w:rsidR="00D73CA0" w:rsidSect="003F0388">
      <w:pgSz w:w="12240" w:h="15840"/>
      <w:pgMar w:top="1134" w:right="618" w:bottom="709"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285"/>
    <w:multiLevelType w:val="multilevel"/>
    <w:tmpl w:val="3CCE02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34"/>
    <w:rsid w:val="0018777E"/>
    <w:rsid w:val="001C7B34"/>
    <w:rsid w:val="00601264"/>
    <w:rsid w:val="00AB3D07"/>
    <w:rsid w:val="00D7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0FBF"/>
  <w15:chartTrackingRefBased/>
  <w15:docId w15:val="{086E5804-FE8C-41E5-A6D3-DAFA9A7B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B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C7B34"/>
    <w:rPr>
      <w:rFonts w:cs="Times New Roman"/>
      <w:color w:val="0000FF"/>
      <w:u w:val="single"/>
    </w:rPr>
  </w:style>
  <w:style w:type="paragraph" w:styleId="BodyTextIndent">
    <w:name w:val="Body Text Indent"/>
    <w:basedOn w:val="Normal"/>
    <w:link w:val="BodyTextIndentChar"/>
    <w:rsid w:val="001C7B34"/>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rsid w:val="001C7B34"/>
    <w:rPr>
      <w:rFonts w:ascii="Times New Roman" w:eastAsia="Times New Roman" w:hAnsi="Times New Roman" w:cs="Times New Roman"/>
      <w:color w:val="000000"/>
      <w:sz w:val="24"/>
      <w:szCs w:val="24"/>
      <w:shd w:val="clear" w:color="auto" w:fill="FFFFFF"/>
      <w:lang w:val="lv-LV" w:eastAsia="lv-LV"/>
    </w:r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1C7B34"/>
    <w:pPr>
      <w:spacing w:after="0" w:line="240" w:lineRule="auto"/>
      <w:ind w:left="720"/>
      <w:contextualSpacing/>
    </w:pPr>
    <w:rPr>
      <w:rFonts w:ascii="Bookman Old Style" w:hAnsi="Bookman Old Style"/>
      <w:sz w:val="24"/>
      <w:szCs w:val="20"/>
      <w:lang w:val="lv-LV" w:eastAsia="lv-LV"/>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1C7B34"/>
    <w:rPr>
      <w:rFonts w:ascii="Bookman Old Style" w:eastAsia="Calibri" w:hAnsi="Bookman Old Style" w:cs="Times New Roman"/>
      <w:sz w:val="24"/>
      <w:szCs w:val="20"/>
      <w:lang w:val="lv-LV" w:eastAsia="lv-LV"/>
    </w:rPr>
  </w:style>
  <w:style w:type="character" w:styleId="Emphasis">
    <w:name w:val="Emphasis"/>
    <w:basedOn w:val="DefaultParagraphFont"/>
    <w:uiPriority w:val="20"/>
    <w:qFormat/>
    <w:rsid w:val="001C7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iss.romanovics@nrc.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Kocane</dc:creator>
  <cp:keywords/>
  <dc:description/>
  <cp:lastModifiedBy>Aija Kocane</cp:lastModifiedBy>
  <cp:revision>2</cp:revision>
  <dcterms:created xsi:type="dcterms:W3CDTF">2018-05-30T11:03:00Z</dcterms:created>
  <dcterms:modified xsi:type="dcterms:W3CDTF">2018-06-14T07:53:00Z</dcterms:modified>
</cp:coreProperties>
</file>