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7C3" w:rsidRPr="00E26FDA" w:rsidRDefault="00AD37C3" w:rsidP="00AD37C3">
      <w:pPr>
        <w:pStyle w:val="BodyText2"/>
        <w:rPr>
          <w:sz w:val="22"/>
          <w:szCs w:val="22"/>
          <w:lang w:eastAsia="en-US"/>
        </w:rPr>
      </w:pPr>
    </w:p>
    <w:p w:rsidR="00AD37C3" w:rsidRPr="00B41C11" w:rsidRDefault="00AD37C3" w:rsidP="00AD37C3">
      <w:pPr>
        <w:pStyle w:val="Title"/>
        <w:spacing w:after="60"/>
      </w:pPr>
      <w:r>
        <w:t>PAKALPOJUMU</w:t>
      </w:r>
      <w:r w:rsidRPr="0010341F">
        <w:t xml:space="preserve"> </w:t>
      </w:r>
      <w:smartTag w:uri="schemas-tilde-lv/tildestengine" w:element="veidnes">
        <w:smartTagPr>
          <w:attr w:name="id" w:val="-1"/>
          <w:attr w:name="baseform" w:val="LĪGUMS"/>
          <w:attr w:name="text" w:val="LĪGUMS"/>
        </w:smartTagPr>
        <w:r w:rsidRPr="0010341F">
          <w:t>LĪGUM</w:t>
        </w:r>
        <w:r>
          <w:t>S</w:t>
        </w:r>
      </w:smartTag>
      <w:r>
        <w:t xml:space="preserve"> </w:t>
      </w:r>
    </w:p>
    <w:tbl>
      <w:tblPr>
        <w:tblW w:w="9072" w:type="dxa"/>
        <w:tblLook w:val="01E0" w:firstRow="1" w:lastRow="1" w:firstColumn="1" w:lastColumn="1" w:noHBand="0" w:noVBand="0"/>
      </w:tblPr>
      <w:tblGrid>
        <w:gridCol w:w="1840"/>
        <w:gridCol w:w="4208"/>
        <w:gridCol w:w="3024"/>
      </w:tblGrid>
      <w:tr w:rsidR="00AD37C3" w:rsidRPr="00B41C11" w:rsidTr="00733021">
        <w:tc>
          <w:tcPr>
            <w:tcW w:w="1840" w:type="dxa"/>
            <w:shd w:val="clear" w:color="auto" w:fill="auto"/>
          </w:tcPr>
          <w:p w:rsidR="00AD37C3" w:rsidRPr="00B41C11" w:rsidRDefault="00AD37C3" w:rsidP="0065016A">
            <w:pPr>
              <w:pStyle w:val="BodyTextIndent2"/>
              <w:spacing w:after="60"/>
              <w:ind w:firstLine="0"/>
              <w:rPr>
                <w:color w:val="auto"/>
              </w:rPr>
            </w:pPr>
            <w:r w:rsidRPr="00B41C11">
              <w:rPr>
                <w:color w:val="auto"/>
              </w:rPr>
              <w:t>Jūrmala</w:t>
            </w:r>
          </w:p>
        </w:tc>
        <w:tc>
          <w:tcPr>
            <w:tcW w:w="4208" w:type="dxa"/>
            <w:shd w:val="clear" w:color="auto" w:fill="auto"/>
          </w:tcPr>
          <w:p w:rsidR="00AD37C3" w:rsidRPr="00B41C11" w:rsidRDefault="00AD37C3" w:rsidP="0065016A">
            <w:pPr>
              <w:pStyle w:val="BodyTextIndent2"/>
              <w:spacing w:after="60"/>
              <w:ind w:firstLine="0"/>
              <w:rPr>
                <w:color w:val="auto"/>
              </w:rPr>
            </w:pPr>
          </w:p>
        </w:tc>
        <w:tc>
          <w:tcPr>
            <w:tcW w:w="3024" w:type="dxa"/>
            <w:shd w:val="clear" w:color="auto" w:fill="auto"/>
          </w:tcPr>
          <w:p w:rsidR="00AD37C3" w:rsidRPr="00B41C11" w:rsidRDefault="00AD37C3" w:rsidP="0065016A">
            <w:pPr>
              <w:pStyle w:val="BodyTextIndent2"/>
              <w:spacing w:after="60"/>
              <w:ind w:firstLine="0"/>
              <w:jc w:val="right"/>
              <w:rPr>
                <w:color w:val="auto"/>
              </w:rPr>
            </w:pPr>
            <w:r w:rsidRPr="00B41C11">
              <w:rPr>
                <w:color w:val="auto"/>
              </w:rPr>
              <w:t>201</w:t>
            </w:r>
            <w:r>
              <w:rPr>
                <w:color w:val="auto"/>
              </w:rPr>
              <w:t>8</w:t>
            </w:r>
            <w:r w:rsidR="00D8734B">
              <w:rPr>
                <w:color w:val="auto"/>
              </w:rPr>
              <w:t>.gada 13</w:t>
            </w:r>
            <w:bookmarkStart w:id="0" w:name="_GoBack"/>
            <w:bookmarkEnd w:id="0"/>
            <w:r w:rsidR="00733021">
              <w:rPr>
                <w:color w:val="auto"/>
              </w:rPr>
              <w:t>.aprīlī</w:t>
            </w:r>
          </w:p>
        </w:tc>
      </w:tr>
    </w:tbl>
    <w:p w:rsidR="00AD37C3" w:rsidRPr="00B41C11" w:rsidRDefault="00AD37C3" w:rsidP="00AD37C3">
      <w:pPr>
        <w:pStyle w:val="BodyTextIndent2"/>
        <w:spacing w:after="60"/>
        <w:ind w:firstLine="567"/>
        <w:rPr>
          <w:color w:val="auto"/>
        </w:rPr>
      </w:pPr>
      <w:r>
        <w:rPr>
          <w:color w:val="auto"/>
        </w:rPr>
        <w:t>V</w:t>
      </w:r>
      <w:r w:rsidRPr="00B41C11">
        <w:rPr>
          <w:color w:val="auto"/>
        </w:rPr>
        <w:t>SIA „Nacionālais rehabilitācijas centrs „Vaivari””, reģistrācijas Nr.40003273900, juridiskā adrese: Asaru prospekts 61, Jūrmala, LV-2008, turpmāk tekstā - „Pasūtītājs”, kuru uz reglamenta pamata pārstāv valdes priekšsēdētāja Anda Nulle, no vienas puses, un</w:t>
      </w:r>
    </w:p>
    <w:p w:rsidR="00AD37C3" w:rsidRPr="00B41C11" w:rsidRDefault="00733021" w:rsidP="00AD37C3">
      <w:pPr>
        <w:pStyle w:val="BodyTextIndent2"/>
        <w:ind w:firstLine="567"/>
        <w:rPr>
          <w:color w:val="auto"/>
        </w:rPr>
      </w:pPr>
      <w:r>
        <w:rPr>
          <w:color w:val="auto"/>
        </w:rPr>
        <w:t>SIA “Irve”</w:t>
      </w:r>
      <w:r w:rsidR="00AD37C3" w:rsidRPr="00B41C11">
        <w:rPr>
          <w:color w:val="auto"/>
        </w:rPr>
        <w:t>, reģistrācijas Nr.</w:t>
      </w:r>
      <w:r>
        <w:rPr>
          <w:color w:val="auto"/>
        </w:rPr>
        <w:t xml:space="preserve">40003199256 </w:t>
      </w:r>
      <w:r w:rsidR="00AD37C3" w:rsidRPr="00B41C11">
        <w:rPr>
          <w:color w:val="auto"/>
        </w:rPr>
        <w:t>juridiskā adrese:</w:t>
      </w:r>
      <w:r>
        <w:rPr>
          <w:color w:val="auto"/>
        </w:rPr>
        <w:t>Satekles iela 5/7, Rīga, LV-1050</w:t>
      </w:r>
      <w:r w:rsidR="00AD37C3" w:rsidRPr="00B41C11">
        <w:rPr>
          <w:color w:val="auto"/>
        </w:rPr>
        <w:t xml:space="preserve">, turpmāk tekstā - „Izpildītājs”, kuru uz statūtu pamata pārstāv </w:t>
      </w:r>
      <w:r>
        <w:rPr>
          <w:color w:val="auto"/>
        </w:rPr>
        <w:t>valdes priekšsēdētājs Jānis Bumbulis</w:t>
      </w:r>
      <w:r w:rsidR="00AD37C3" w:rsidRPr="00B41C11">
        <w:rPr>
          <w:color w:val="auto"/>
        </w:rPr>
        <w:t>, no otras puses, abi kopā un katrs atsevišķi turpmāk tekstā saukti - „Puses/ puse”, pamatojoties uz iepirkuma procedūras, ID Nr. VSIA NRC „Vaivari” 201</w:t>
      </w:r>
      <w:r w:rsidR="00AD37C3">
        <w:rPr>
          <w:color w:val="auto"/>
        </w:rPr>
        <w:t>8</w:t>
      </w:r>
      <w:r w:rsidR="00AD37C3" w:rsidRPr="00B41C11">
        <w:rPr>
          <w:color w:val="auto"/>
        </w:rPr>
        <w:t>/</w:t>
      </w:r>
      <w:r w:rsidR="00AD37C3">
        <w:rPr>
          <w:color w:val="auto"/>
        </w:rPr>
        <w:t>4</w:t>
      </w:r>
      <w:r w:rsidR="00AD37C3" w:rsidRPr="00B41C11">
        <w:rPr>
          <w:color w:val="auto"/>
        </w:rPr>
        <w:t>, rezultātiem, noslēdz šāda satura līgumu, turpmāk tekstā „Līgums”:</w:t>
      </w:r>
    </w:p>
    <w:p w:rsidR="00AD37C3" w:rsidRPr="00B41C11" w:rsidRDefault="00AD37C3" w:rsidP="00AD37C3">
      <w:pPr>
        <w:widowControl w:val="0"/>
        <w:numPr>
          <w:ilvl w:val="0"/>
          <w:numId w:val="1"/>
        </w:numPr>
        <w:tabs>
          <w:tab w:val="clear" w:pos="540"/>
        </w:tabs>
        <w:autoSpaceDE w:val="0"/>
        <w:autoSpaceDN w:val="0"/>
        <w:adjustRightInd w:val="0"/>
        <w:spacing w:before="60" w:after="60"/>
        <w:ind w:left="284" w:hanging="284"/>
        <w:jc w:val="center"/>
        <w:rPr>
          <w:b/>
        </w:rPr>
      </w:pPr>
      <w:r w:rsidRPr="00B41C11">
        <w:rPr>
          <w:b/>
        </w:rPr>
        <w:t>LĪGUMA PRIEKŠMETS</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Līguma priekšmets ir veļas mazgāšanas pakalpojumu sniegšana (turpmāk – pakalpojumi) Pasūtītājam saskaņā ar Līguma 1.3.punktā noteikto grafiku (turpmāk – grafiks).</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Pakalpojumu veidi ir noteikti Līguma pielikumā Nr.1. Plānotais pakalpojumu apjoms Līgumā nav norādīts un Pasūtītājs izmanto pakalpojumus pēc to faktiskās nepieciešamības.</w:t>
      </w:r>
    </w:p>
    <w:p w:rsidR="00AD37C3" w:rsidRPr="008660CC" w:rsidRDefault="00AD37C3" w:rsidP="00AD37C3">
      <w:pPr>
        <w:widowControl w:val="0"/>
        <w:numPr>
          <w:ilvl w:val="1"/>
          <w:numId w:val="1"/>
        </w:numPr>
        <w:autoSpaceDE w:val="0"/>
        <w:autoSpaceDN w:val="0"/>
        <w:adjustRightInd w:val="0"/>
        <w:spacing w:after="60"/>
        <w:jc w:val="both"/>
      </w:pPr>
      <w:r w:rsidRPr="008660CC">
        <w:t>Sniedzot pakalpojumus Izpildītājs uz sava rēķina nodrošina veļas mazgāšanai paredzētās netīrās veļas savākšanu un tīrās veļas piegādi uz Pasūtītāja veļas noliktavu Jūrmalā, Asaru prospektā 61, katru nedēļu pirmdienās un ceturtdienās laikā no plkst.12:00 līdz plkst.14:00.</w:t>
      </w:r>
    </w:p>
    <w:p w:rsidR="00AD37C3" w:rsidRPr="00B41C11" w:rsidRDefault="00AD37C3" w:rsidP="00AD37C3">
      <w:pPr>
        <w:widowControl w:val="0"/>
        <w:numPr>
          <w:ilvl w:val="0"/>
          <w:numId w:val="1"/>
        </w:numPr>
        <w:tabs>
          <w:tab w:val="clear" w:pos="540"/>
        </w:tabs>
        <w:autoSpaceDE w:val="0"/>
        <w:autoSpaceDN w:val="0"/>
        <w:adjustRightInd w:val="0"/>
        <w:spacing w:before="60" w:after="60"/>
        <w:ind w:left="284" w:hanging="284"/>
        <w:jc w:val="center"/>
        <w:rPr>
          <w:b/>
        </w:rPr>
      </w:pPr>
      <w:r w:rsidRPr="00B41C11">
        <w:rPr>
          <w:b/>
        </w:rPr>
        <w:t>PAKALPOJUMU KVALITĀTE</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Pakalpojumu kvalitātei jāatbilst standartiem saskaņā ar Latvijas Republikā (turpmāk - LR) spēkā esošajiem normatīvajiem aktiem.</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Pakalpojumu sniegšanai drīkst izmatot tikai atbilstoši sertificētus un noteiktos termiņos pārbaudītus tehniskos un normatīvo aktu prasībām atbilstošus mazgāšanas un ķīmiskās tīrīšanas līdzekļus.</w:t>
      </w:r>
    </w:p>
    <w:p w:rsidR="00AD37C3" w:rsidRPr="00586DE8" w:rsidRDefault="00AD37C3" w:rsidP="00AD37C3">
      <w:pPr>
        <w:widowControl w:val="0"/>
        <w:numPr>
          <w:ilvl w:val="1"/>
          <w:numId w:val="1"/>
        </w:numPr>
        <w:autoSpaceDE w:val="0"/>
        <w:autoSpaceDN w:val="0"/>
        <w:adjustRightInd w:val="0"/>
        <w:jc w:val="both"/>
      </w:pPr>
      <w:r w:rsidRPr="00B41C11">
        <w:t xml:space="preserve">Izpildītājs garantē pakalpojumu atbilstību Līguma 2.1. un 2.2.punkta noteikumiem, kā arī to, ka pakalpojumu sniegšanā izmantotie mazgāšanas un ķīmiskās tīrīšanas līdzekļi nenodarīs materiālus zaudējumus vai </w:t>
      </w:r>
      <w:r w:rsidRPr="00586DE8">
        <w:t>kaitējumu cilvēku veselībai.</w:t>
      </w:r>
    </w:p>
    <w:p w:rsidR="00AD37C3" w:rsidRDefault="00AD37C3" w:rsidP="00AD37C3">
      <w:pPr>
        <w:widowControl w:val="0"/>
        <w:numPr>
          <w:ilvl w:val="1"/>
          <w:numId w:val="1"/>
        </w:numPr>
        <w:autoSpaceDE w:val="0"/>
        <w:autoSpaceDN w:val="0"/>
        <w:adjustRightInd w:val="0"/>
        <w:jc w:val="both"/>
      </w:pPr>
      <w:r w:rsidRPr="00586DE8">
        <w:t xml:space="preserve">Izpildītājs garantē, ka </w:t>
      </w:r>
      <w:r>
        <w:t>v</w:t>
      </w:r>
      <w:r w:rsidRPr="00586DE8">
        <w:t>eļas mazgāšanas process tiek organizēts atbilstoši 2016. gada 16.februāra MK noteikumu Nr. 104 „Noteikumi par higiēniskā un pretepidēmiskā režīma pamatprasībām ārstniecības iestādē” V daļas 30.punkta prasībām</w:t>
      </w:r>
      <w:r>
        <w:t>.</w:t>
      </w:r>
    </w:p>
    <w:p w:rsidR="00AD37C3" w:rsidRPr="00BA78D7" w:rsidRDefault="00AD37C3" w:rsidP="00AD37C3">
      <w:pPr>
        <w:widowControl w:val="0"/>
        <w:numPr>
          <w:ilvl w:val="1"/>
          <w:numId w:val="1"/>
        </w:numPr>
        <w:autoSpaceDE w:val="0"/>
        <w:autoSpaceDN w:val="0"/>
        <w:adjustRightInd w:val="0"/>
        <w:jc w:val="both"/>
      </w:pPr>
      <w:r w:rsidRPr="00BA78D7">
        <w:t xml:space="preserve">Pasūtītājam </w:t>
      </w:r>
      <w:r>
        <w:t xml:space="preserve">ir tiesības visa Līguma izpildes laikā </w:t>
      </w:r>
      <w:r w:rsidRPr="00BA78D7">
        <w:t>uz vietas klātienē apsekot pakalpojuma sniegšanas vietu, vai tiek nodrošināta veļas mazgāšana atbilstoši nolikumā prasītajam un piedāvājumā sniegtajai informācijai.</w:t>
      </w:r>
    </w:p>
    <w:p w:rsidR="00AD37C3" w:rsidRPr="00586DE8" w:rsidRDefault="00AD37C3" w:rsidP="00AD37C3">
      <w:pPr>
        <w:widowControl w:val="0"/>
        <w:autoSpaceDE w:val="0"/>
        <w:autoSpaceDN w:val="0"/>
        <w:adjustRightInd w:val="0"/>
        <w:ind w:left="540"/>
        <w:jc w:val="both"/>
      </w:pPr>
    </w:p>
    <w:p w:rsidR="00AD37C3" w:rsidRPr="00B41C11" w:rsidRDefault="00AD37C3" w:rsidP="00AD37C3">
      <w:pPr>
        <w:widowControl w:val="0"/>
        <w:numPr>
          <w:ilvl w:val="0"/>
          <w:numId w:val="1"/>
        </w:numPr>
        <w:tabs>
          <w:tab w:val="clear" w:pos="540"/>
        </w:tabs>
        <w:autoSpaceDE w:val="0"/>
        <w:autoSpaceDN w:val="0"/>
        <w:adjustRightInd w:val="0"/>
        <w:spacing w:before="60" w:after="60"/>
        <w:ind w:left="284" w:hanging="284"/>
        <w:jc w:val="center"/>
        <w:rPr>
          <w:b/>
        </w:rPr>
      </w:pPr>
      <w:r w:rsidRPr="00B41C11">
        <w:rPr>
          <w:b/>
        </w:rPr>
        <w:t>LĪGUMCENA, PAKALPOJUMU CENAS UN NORĒĶINU KĀRTĪBA</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 xml:space="preserve">Līgumcena saskaņā ar iepirkuma procedūras rezultātiem ir </w:t>
      </w:r>
      <w:r w:rsidR="00E21D19">
        <w:t>25200</w:t>
      </w:r>
      <w:r w:rsidRPr="00B41C11">
        <w:t>EUR (</w:t>
      </w:r>
      <w:r w:rsidR="00E21D19">
        <w:t>divdesmit pieci tūkstoši divi simti euro</w:t>
      </w:r>
      <w:r w:rsidRPr="00B41C11">
        <w:t>) bez pievienotās vērtības nodokļa (turpmāk – PVN).</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Pakalpojumu cenas bez PVN par vienu vienību ir noteiktas Līguma pielikumā Nr.1.</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 xml:space="preserve">Samaksu par sniegtajiem pakalpojumiem Pasūtītājs veic ne vēlāk kā </w:t>
      </w:r>
      <w:r>
        <w:t>3</w:t>
      </w:r>
      <w:r w:rsidRPr="00B41C11">
        <w:t>0 (</w:t>
      </w:r>
      <w:r>
        <w:t>trīs</w:t>
      </w:r>
      <w:r w:rsidRPr="00B41C11">
        <w:t>desmit) dienu laikā pēc rēķina saņemšanas no Izpildītāja.</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Rēķinus par sniegtajiem pakalpojumiem izsniedz Izpildītāja pārstāvis katru reizi ierodoties pie Pasūtītāja saskaņā ar Līguma noteikto grafiku.</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Norēķini tiek veikti EUR bezskaidras naudas pārskaitījuma veidā uz Izpildītāja kredītiestādes norēķinu kontu, kas norādīts Līgumā un Izpildītāja izsniegtajā rēķinā.</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lastRenderedPageBreak/>
        <w:t>Par samaksas dienu tiek uzskatīta diena, kad Pasūtītājs ir veicis naudas pārskaitījumu, ko apliecina attiecīgs maksājuma uzdevums.</w:t>
      </w:r>
    </w:p>
    <w:p w:rsidR="00AD37C3" w:rsidRPr="00B41C11" w:rsidRDefault="00AD37C3" w:rsidP="00AD37C3">
      <w:pPr>
        <w:widowControl w:val="0"/>
        <w:numPr>
          <w:ilvl w:val="1"/>
          <w:numId w:val="1"/>
        </w:numPr>
        <w:autoSpaceDE w:val="0"/>
        <w:autoSpaceDN w:val="0"/>
        <w:adjustRightInd w:val="0"/>
        <w:spacing w:after="60"/>
        <w:jc w:val="both"/>
      </w:pPr>
      <w:r w:rsidRPr="00B41C11">
        <w:t>Līguma izpildes laikā mainoties PVN likmei, Izpildītājs piemēro aktuālo PVN likmi.</w:t>
      </w:r>
    </w:p>
    <w:p w:rsidR="00AD37C3" w:rsidRPr="00B41C11" w:rsidRDefault="00AD37C3" w:rsidP="00AD37C3">
      <w:pPr>
        <w:widowControl w:val="0"/>
        <w:numPr>
          <w:ilvl w:val="0"/>
          <w:numId w:val="1"/>
        </w:numPr>
        <w:tabs>
          <w:tab w:val="clear" w:pos="540"/>
        </w:tabs>
        <w:autoSpaceDE w:val="0"/>
        <w:autoSpaceDN w:val="0"/>
        <w:adjustRightInd w:val="0"/>
        <w:spacing w:before="80" w:after="80"/>
        <w:ind w:left="284" w:hanging="284"/>
        <w:jc w:val="center"/>
        <w:rPr>
          <w:b/>
        </w:rPr>
      </w:pPr>
      <w:r w:rsidRPr="00B41C11">
        <w:rPr>
          <w:b/>
        </w:rPr>
        <w:t xml:space="preserve">PAKALPOJUMU SNIEGŠANAS KĀRTĪBA </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Līgumā noteiktie pakalpojumi tiek sniegti visā Līguma darbības laikā saskaņā ar grafiku.</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Netīro veļu, kas paredzēta veļas mazgāšanai, Pasūtītāja pārstāvis nodod Izpildītāja pārstāvim sašķirotu pa veidiem un iepakotu maisos.</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Tīro veļu Izpildītāja pārstāvis piegādā Pasūtītājam nākošajā reizē, kad pēc grafika tas ierodas pie Pasūtītāja pēc netīrās veļas.</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Tīrā veļa nosūtāma Pasūtītājam ar autotransportu, ievērojot LR spēkā esošos preču pārvadāšanas noteikumus.</w:t>
      </w:r>
    </w:p>
    <w:p w:rsidR="00AD37C3" w:rsidRPr="00B41C11" w:rsidRDefault="00AD37C3" w:rsidP="00AD37C3">
      <w:pPr>
        <w:widowControl w:val="0"/>
        <w:numPr>
          <w:ilvl w:val="1"/>
          <w:numId w:val="1"/>
        </w:numPr>
        <w:autoSpaceDE w:val="0"/>
        <w:autoSpaceDN w:val="0"/>
        <w:adjustRightInd w:val="0"/>
        <w:ind w:left="539" w:hanging="539"/>
        <w:jc w:val="both"/>
      </w:pPr>
      <w:r w:rsidRPr="00B41C11">
        <w:t>Gadījumā, ja Izpildītāja pārstāvis nevar ierasties pie Pasūtītāja Līgumā norādītajā laikā saskaņā ar grafiku, viņš par to nekavējoties pa tālruni informē Pasūtītāju.</w:t>
      </w:r>
    </w:p>
    <w:p w:rsidR="00AD37C3" w:rsidRPr="00B41C11" w:rsidRDefault="00AD37C3" w:rsidP="00AD37C3">
      <w:pPr>
        <w:widowControl w:val="0"/>
        <w:numPr>
          <w:ilvl w:val="0"/>
          <w:numId w:val="1"/>
        </w:numPr>
        <w:tabs>
          <w:tab w:val="clear" w:pos="540"/>
        </w:tabs>
        <w:autoSpaceDE w:val="0"/>
        <w:autoSpaceDN w:val="0"/>
        <w:adjustRightInd w:val="0"/>
        <w:spacing w:before="80" w:after="80"/>
        <w:ind w:left="284" w:hanging="284"/>
        <w:jc w:val="center"/>
        <w:rPr>
          <w:b/>
        </w:rPr>
      </w:pPr>
      <w:r w:rsidRPr="00B41C11">
        <w:rPr>
          <w:b/>
        </w:rPr>
        <w:t>IEPAKOJUMS</w:t>
      </w:r>
    </w:p>
    <w:p w:rsidR="00AD37C3" w:rsidRPr="00B41C11" w:rsidRDefault="00AD37C3" w:rsidP="00AD37C3">
      <w:pPr>
        <w:widowControl w:val="0"/>
        <w:numPr>
          <w:ilvl w:val="1"/>
          <w:numId w:val="1"/>
        </w:numPr>
        <w:autoSpaceDE w:val="0"/>
        <w:autoSpaceDN w:val="0"/>
        <w:adjustRightInd w:val="0"/>
        <w:spacing w:after="60"/>
        <w:ind w:left="539" w:hanging="539"/>
        <w:jc w:val="both"/>
      </w:pPr>
      <w:r w:rsidRPr="00B41C11">
        <w:t>Tīrai veļai pēc veļas mazgāšanas ir jābūt sašķirotai un iepakotai maisos atbilstoši LR normatīvo aktu prasībām, iepakojumam jānodrošina tās kvalitāti transportējot un pēc tam glabājot Pasūtītāja noliktavā.</w:t>
      </w:r>
    </w:p>
    <w:p w:rsidR="00AD37C3" w:rsidRPr="00B41C11" w:rsidRDefault="00AD37C3" w:rsidP="00AD37C3">
      <w:pPr>
        <w:widowControl w:val="0"/>
        <w:numPr>
          <w:ilvl w:val="0"/>
          <w:numId w:val="1"/>
        </w:numPr>
        <w:tabs>
          <w:tab w:val="clear" w:pos="540"/>
        </w:tabs>
        <w:autoSpaceDE w:val="0"/>
        <w:autoSpaceDN w:val="0"/>
        <w:adjustRightInd w:val="0"/>
        <w:spacing w:before="80" w:after="80"/>
        <w:ind w:left="284" w:hanging="284"/>
        <w:jc w:val="center"/>
        <w:rPr>
          <w:b/>
        </w:rPr>
      </w:pPr>
      <w:r w:rsidRPr="00B41C11">
        <w:rPr>
          <w:b/>
        </w:rPr>
        <w:t>PIEŅEMŠANA</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Piegādāto tīro veļu pa veidiem, daudzuma un kvalitātes pieņem Pasūtītāja pilnvarotā persona.</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Gadījumā, ja piegādātā veļa skaita ziņā neatbilst nodotajai vai ir bojāta, nekvalitatīva vai citādi normatīvajos aktos noteiktajām prasībām neatbilstoša, Pasūt</w:t>
      </w:r>
      <w:r>
        <w:t xml:space="preserve">ītājam ir tiesības to nepieņemt un vienpusējā kārtībā sastādīt aktu par konstatēto neatbilstību. </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Pretenzijas par saņemtās veļas daudzumu, kvalitāti un citiem trūkumiem, Pasūtītājs var izteikt Izpildītājam 5 (piecu) darba dienu laikā no tās pieņemšanas dienas.</w:t>
      </w:r>
    </w:p>
    <w:p w:rsidR="00AD37C3" w:rsidRPr="00B41C11" w:rsidRDefault="00AD37C3" w:rsidP="00AD37C3">
      <w:pPr>
        <w:widowControl w:val="0"/>
        <w:numPr>
          <w:ilvl w:val="1"/>
          <w:numId w:val="1"/>
        </w:numPr>
        <w:tabs>
          <w:tab w:val="clear" w:pos="540"/>
        </w:tabs>
        <w:autoSpaceDE w:val="0"/>
        <w:autoSpaceDN w:val="0"/>
        <w:adjustRightInd w:val="0"/>
        <w:ind w:left="539" w:hanging="539"/>
        <w:jc w:val="both"/>
      </w:pPr>
      <w:r w:rsidRPr="00B41C11">
        <w:t>Par piegādes dienu tiek uzskatīta diena, kad Pasūtītāja pilnvarotā persona pašrocīgi ir parakstījusi pavadzīmi.</w:t>
      </w:r>
    </w:p>
    <w:p w:rsidR="00AD37C3" w:rsidRPr="00B41C11" w:rsidRDefault="00AD37C3" w:rsidP="00AD37C3">
      <w:pPr>
        <w:widowControl w:val="0"/>
        <w:numPr>
          <w:ilvl w:val="0"/>
          <w:numId w:val="1"/>
        </w:numPr>
        <w:tabs>
          <w:tab w:val="clear" w:pos="540"/>
        </w:tabs>
        <w:autoSpaceDE w:val="0"/>
        <w:autoSpaceDN w:val="0"/>
        <w:adjustRightInd w:val="0"/>
        <w:spacing w:before="80" w:after="80"/>
        <w:ind w:left="284" w:hanging="284"/>
        <w:jc w:val="center"/>
        <w:rPr>
          <w:b/>
        </w:rPr>
      </w:pPr>
      <w:r w:rsidRPr="00B41C11">
        <w:rPr>
          <w:b/>
        </w:rPr>
        <w:t>PUŠU ATBILDĪBA</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Līgumā noteikto saistību neizpildīšanas gadījumos vainīgā puse atlīdzina otrai pusei zaudējumus, bet Līgumā speciāli noteiktos gadījumos maksā arī līgumsodu, kura summa netiek ieskaitīta zaudējumu segšanai. Ar zaudējumiem šajā Līgumā Puses saprot izdevumus, mantas zudumus vai bojājumus, arī neiegūto labumu.</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Par Līgumā noteiktā maksājuma termiņa nokavējumu, Pasūtītājs maksā Izpildītājam līgumsodu 0,1% apmērā no apmaksājamās summas par katru nokavēto dienu.</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Par piegādes nokavējumu Līgumā noteiktajā termiņā, Izpildītājs maksā Pasūtītājam līgumsodu 0,1% apmērā no pakalpojumu kopējās summas par katru nokavēto dienu.</w:t>
      </w:r>
    </w:p>
    <w:p w:rsidR="00AD37C3" w:rsidRPr="00B41C11" w:rsidRDefault="00AD37C3" w:rsidP="00AD37C3">
      <w:pPr>
        <w:widowControl w:val="0"/>
        <w:numPr>
          <w:ilvl w:val="1"/>
          <w:numId w:val="1"/>
        </w:numPr>
        <w:tabs>
          <w:tab w:val="clear" w:pos="540"/>
        </w:tabs>
        <w:autoSpaceDE w:val="0"/>
        <w:autoSpaceDN w:val="0"/>
        <w:adjustRightInd w:val="0"/>
        <w:ind w:left="539" w:hanging="539"/>
        <w:jc w:val="both"/>
      </w:pPr>
      <w:r w:rsidRPr="00B41C11">
        <w:t>Līgumsoda samaksa neatbrīvo no saistību izpildes.</w:t>
      </w:r>
    </w:p>
    <w:p w:rsidR="00AD37C3" w:rsidRPr="00B41C11" w:rsidRDefault="00AD37C3" w:rsidP="00AD37C3">
      <w:pPr>
        <w:widowControl w:val="0"/>
        <w:numPr>
          <w:ilvl w:val="0"/>
          <w:numId w:val="1"/>
        </w:numPr>
        <w:tabs>
          <w:tab w:val="clear" w:pos="540"/>
        </w:tabs>
        <w:autoSpaceDE w:val="0"/>
        <w:autoSpaceDN w:val="0"/>
        <w:adjustRightInd w:val="0"/>
        <w:spacing w:before="80" w:after="80"/>
        <w:ind w:left="284" w:hanging="284"/>
        <w:jc w:val="center"/>
        <w:rPr>
          <w:b/>
        </w:rPr>
      </w:pPr>
      <w:r w:rsidRPr="00B41C11">
        <w:rPr>
          <w:b/>
        </w:rPr>
        <w:t>NEPĀRVARAMA VARA</w:t>
      </w:r>
    </w:p>
    <w:p w:rsidR="00AD37C3" w:rsidRPr="00B41C11" w:rsidRDefault="00AD37C3" w:rsidP="00AD37C3">
      <w:pPr>
        <w:widowControl w:val="0"/>
        <w:numPr>
          <w:ilvl w:val="1"/>
          <w:numId w:val="1"/>
        </w:numPr>
        <w:autoSpaceDE w:val="0"/>
        <w:autoSpaceDN w:val="0"/>
        <w:adjustRightInd w:val="0"/>
        <w:ind w:left="539" w:hanging="539"/>
        <w:jc w:val="both"/>
      </w:pPr>
      <w:r w:rsidRPr="00B41C11">
        <w:t>Puses ir atbrīvotas no atbildības par daļēju vai pilnīgu saistību neizpildi, kas radusies nepārvaramas varas rezultātā. Šādos gadījumos Pušu attiecības risināmas saskaņā ar LR normatīvajiem aktiem.</w:t>
      </w:r>
    </w:p>
    <w:p w:rsidR="00AD37C3" w:rsidRPr="00B41C11" w:rsidRDefault="00AD37C3" w:rsidP="00AD37C3">
      <w:pPr>
        <w:widowControl w:val="0"/>
        <w:numPr>
          <w:ilvl w:val="0"/>
          <w:numId w:val="1"/>
        </w:numPr>
        <w:tabs>
          <w:tab w:val="clear" w:pos="540"/>
        </w:tabs>
        <w:autoSpaceDE w:val="0"/>
        <w:autoSpaceDN w:val="0"/>
        <w:adjustRightInd w:val="0"/>
        <w:spacing w:before="60" w:after="60"/>
        <w:ind w:left="284" w:hanging="284"/>
        <w:jc w:val="center"/>
        <w:rPr>
          <w:b/>
        </w:rPr>
      </w:pPr>
      <w:r w:rsidRPr="00B41C11">
        <w:rPr>
          <w:b/>
        </w:rPr>
        <w:t>LĪGUMA SPĒKĀ STĀŠANĀS, GROZĪŠANA, IZBEIGŠANA, STRĪDU IZSKATĪŠANA</w:t>
      </w:r>
    </w:p>
    <w:p w:rsidR="00AD37C3" w:rsidRPr="00E21D19" w:rsidRDefault="00AD37C3" w:rsidP="00AD37C3">
      <w:pPr>
        <w:widowControl w:val="0"/>
        <w:numPr>
          <w:ilvl w:val="1"/>
          <w:numId w:val="1"/>
        </w:numPr>
        <w:tabs>
          <w:tab w:val="clear" w:pos="540"/>
        </w:tabs>
        <w:autoSpaceDE w:val="0"/>
        <w:autoSpaceDN w:val="0"/>
        <w:adjustRightInd w:val="0"/>
        <w:spacing w:after="60"/>
        <w:ind w:left="539" w:hanging="539"/>
        <w:jc w:val="both"/>
      </w:pPr>
      <w:smartTag w:uri="schemas-tilde-lv/tildestengine" w:element="veidnes">
        <w:smartTagPr>
          <w:attr w:name="text" w:val="LĪGUMS"/>
          <w:attr w:name="baseform" w:val="LĪGUMS"/>
          <w:attr w:name="id" w:val="-1"/>
        </w:smartTagPr>
        <w:r w:rsidRPr="00E21D19">
          <w:t>Līgums</w:t>
        </w:r>
      </w:smartTag>
      <w:r w:rsidRPr="00E21D19">
        <w:t xml:space="preserve"> stājas s</w:t>
      </w:r>
      <w:r w:rsidR="00E21D19">
        <w:t>pēkā 2018</w:t>
      </w:r>
      <w:r w:rsidRPr="00E21D19">
        <w:t xml:space="preserve">.gada </w:t>
      </w:r>
      <w:r w:rsidR="00E21D19">
        <w:t xml:space="preserve">11.aprīlī </w:t>
      </w:r>
      <w:r w:rsidRPr="00E21D19">
        <w:t>un ir spēkā līdz 201</w:t>
      </w:r>
      <w:r w:rsidR="00E21D19">
        <w:t>9</w:t>
      </w:r>
      <w:r w:rsidRPr="00E21D19">
        <w:t xml:space="preserve">.gada </w:t>
      </w:r>
      <w:r w:rsidR="00E21D19">
        <w:t>10.aprīlim</w:t>
      </w:r>
      <w:r w:rsidRPr="00E21D19">
        <w:t>.</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 xml:space="preserve">Līgumu var grozīt vai izbeigt, Pusēm vienojoties. Visi Līguma grozījumi noformējami </w:t>
      </w:r>
      <w:r w:rsidRPr="00B41C11">
        <w:lastRenderedPageBreak/>
        <w:t>rakstveidā un pēc to parakstīšanas tie kļūst par Līguma neatņemamu sastāvdaļu.</w:t>
      </w:r>
    </w:p>
    <w:p w:rsidR="00AD37C3" w:rsidRPr="00B41C11" w:rsidRDefault="00AD37C3" w:rsidP="00AD37C3">
      <w:pPr>
        <w:widowControl w:val="0"/>
        <w:numPr>
          <w:ilvl w:val="1"/>
          <w:numId w:val="1"/>
        </w:numPr>
        <w:autoSpaceDE w:val="0"/>
        <w:autoSpaceDN w:val="0"/>
        <w:adjustRightInd w:val="0"/>
        <w:spacing w:after="60"/>
        <w:ind w:left="539" w:hanging="539"/>
        <w:jc w:val="both"/>
      </w:pPr>
      <w:r w:rsidRPr="00B41C11">
        <w:t xml:space="preserve">Pasūtītājs ir tiesīgs vienpusēji atkāpties no Līguma, ja Izpildītājs Līguma darbības laikā ir atkārtoti piegādājis kvalitātes noteikumiem neatbilstošu (netīru, bojātu u.t.t.) veļu, par ko </w:t>
      </w:r>
      <w:r>
        <w:t>saskaņā ar Līguma 6.2. punktā noteikto</w:t>
      </w:r>
      <w:r w:rsidRPr="00B41C11">
        <w:t xml:space="preserve"> ir sastādīts </w:t>
      </w:r>
      <w:smartTag w:uri="schemas-tilde-lv/tildestengine" w:element="veidnes">
        <w:smartTagPr>
          <w:attr w:name="id" w:val="-1"/>
          <w:attr w:name="baseform" w:val="akts"/>
          <w:attr w:name="text" w:val="akts"/>
        </w:smartTagPr>
        <w:r w:rsidRPr="00B41C11">
          <w:t>akts</w:t>
        </w:r>
      </w:smartTag>
      <w:r w:rsidRPr="00B41C11">
        <w:t>.</w:t>
      </w:r>
    </w:p>
    <w:p w:rsidR="00AD37C3" w:rsidRPr="00B41C11" w:rsidRDefault="00AD37C3" w:rsidP="00AD37C3">
      <w:pPr>
        <w:widowControl w:val="0"/>
        <w:numPr>
          <w:ilvl w:val="1"/>
          <w:numId w:val="1"/>
        </w:numPr>
        <w:autoSpaceDE w:val="0"/>
        <w:autoSpaceDN w:val="0"/>
        <w:adjustRightInd w:val="0"/>
        <w:ind w:left="539" w:hanging="539"/>
        <w:jc w:val="both"/>
      </w:pPr>
      <w:r w:rsidRPr="00B41C11">
        <w:t>Strīdus, kas radušies Līguma izpildes gaitā, Puses cenšas atrisināt savstarpēju sarunu (pretenziju pieteikšanas un izskatīšanas) ceļā. Gadījumos, kad Puses nevar vienoties, strīdi tiek risināti LR normatīvajos aktos noteiktajā kārtībā.</w:t>
      </w:r>
    </w:p>
    <w:p w:rsidR="00AD37C3" w:rsidRPr="00B41C11" w:rsidRDefault="00AD37C3" w:rsidP="00AD37C3">
      <w:pPr>
        <w:widowControl w:val="0"/>
        <w:numPr>
          <w:ilvl w:val="0"/>
          <w:numId w:val="1"/>
        </w:numPr>
        <w:tabs>
          <w:tab w:val="clear" w:pos="540"/>
        </w:tabs>
        <w:autoSpaceDE w:val="0"/>
        <w:autoSpaceDN w:val="0"/>
        <w:adjustRightInd w:val="0"/>
        <w:spacing w:before="60" w:after="60"/>
        <w:ind w:left="284" w:hanging="284"/>
        <w:jc w:val="center"/>
        <w:rPr>
          <w:b/>
        </w:rPr>
      </w:pPr>
      <w:r w:rsidRPr="00B41C11">
        <w:rPr>
          <w:b/>
        </w:rPr>
        <w:t>CITI NOTEIKUMI</w:t>
      </w:r>
    </w:p>
    <w:p w:rsidR="00AD37C3" w:rsidRPr="00B41C11" w:rsidRDefault="00AD37C3" w:rsidP="00AD37C3">
      <w:pPr>
        <w:widowControl w:val="0"/>
        <w:numPr>
          <w:ilvl w:val="1"/>
          <w:numId w:val="1"/>
        </w:numPr>
        <w:autoSpaceDE w:val="0"/>
        <w:autoSpaceDN w:val="0"/>
        <w:adjustRightInd w:val="0"/>
        <w:spacing w:after="60"/>
        <w:ind w:left="539" w:hanging="539"/>
        <w:jc w:val="both"/>
      </w:pPr>
      <w:r w:rsidRPr="00B41C11">
        <w:t>Puses ar saviem parakstiem apliecina, ka viņām ir saprotams Līguma saturs un nozīme, atzīst Līgumu par pareizu un labprātīgi vēlas to apliecināt.</w:t>
      </w:r>
    </w:p>
    <w:p w:rsidR="00AD37C3" w:rsidRPr="00B41C11" w:rsidRDefault="00AD37C3" w:rsidP="00AD37C3">
      <w:pPr>
        <w:widowControl w:val="0"/>
        <w:numPr>
          <w:ilvl w:val="1"/>
          <w:numId w:val="1"/>
        </w:numPr>
        <w:autoSpaceDE w:val="0"/>
        <w:autoSpaceDN w:val="0"/>
        <w:adjustRightInd w:val="0"/>
        <w:spacing w:after="60"/>
        <w:ind w:left="539" w:hanging="539"/>
        <w:jc w:val="both"/>
      </w:pPr>
      <w:r w:rsidRPr="00B41C11">
        <w:t>Katrai pusei ir nekavējoties, bet ne vēlāk kā 3 (trīs) darba dienu laikā, jāziņo otrai pusei par savas juridiskās adreses vai norēķinu rekvizītu maiņu.</w:t>
      </w:r>
    </w:p>
    <w:p w:rsidR="00AD37C3" w:rsidRPr="00B41C11" w:rsidRDefault="00AD37C3" w:rsidP="00AD37C3">
      <w:pPr>
        <w:widowControl w:val="0"/>
        <w:numPr>
          <w:ilvl w:val="1"/>
          <w:numId w:val="1"/>
        </w:numPr>
        <w:autoSpaceDE w:val="0"/>
        <w:autoSpaceDN w:val="0"/>
        <w:adjustRightInd w:val="0"/>
        <w:spacing w:after="60"/>
        <w:ind w:left="539" w:hanging="539"/>
        <w:jc w:val="both"/>
      </w:pPr>
      <w:r w:rsidRPr="00B41C11">
        <w:t>P</w:t>
      </w:r>
      <w:r>
        <w:t>ar līgumu atbildīgā persona no Pasūtītāja puses</w:t>
      </w:r>
      <w:r w:rsidRPr="00B41C11">
        <w:t xml:space="preserve"> ir Klientu apkalpošanas departamenta vadītāja Ulrika Eistreiķe, tālrunis 67766126; 26391015, e-pasts: ulrika.eistreike@nrc.lv</w:t>
      </w:r>
    </w:p>
    <w:p w:rsidR="00AD37C3" w:rsidRPr="00B41C11" w:rsidRDefault="00AD37C3" w:rsidP="00AD37C3">
      <w:pPr>
        <w:widowControl w:val="0"/>
        <w:numPr>
          <w:ilvl w:val="1"/>
          <w:numId w:val="1"/>
        </w:numPr>
        <w:autoSpaceDE w:val="0"/>
        <w:autoSpaceDN w:val="0"/>
        <w:adjustRightInd w:val="0"/>
        <w:spacing w:after="60"/>
        <w:ind w:left="539" w:hanging="539"/>
        <w:jc w:val="both"/>
      </w:pPr>
      <w:r w:rsidRPr="00B41C11">
        <w:t>P</w:t>
      </w:r>
      <w:r>
        <w:t>ar līgumu atbildīgā persona no Izpildītāja puses</w:t>
      </w:r>
      <w:r w:rsidRPr="00B41C11">
        <w:t xml:space="preserve"> ir </w:t>
      </w:r>
      <w:r>
        <w:t>___</w:t>
      </w:r>
      <w:r w:rsidRPr="00B41C11">
        <w:t xml:space="preserve">, tālrunis </w:t>
      </w:r>
      <w:r>
        <w:t>___</w:t>
      </w:r>
      <w:r w:rsidRPr="00B41C11">
        <w:t xml:space="preserve"> e-pasts: </w:t>
      </w:r>
      <w:r>
        <w:t>___</w:t>
      </w:r>
    </w:p>
    <w:p w:rsidR="00AD37C3" w:rsidRPr="00B41C11" w:rsidRDefault="00AD37C3" w:rsidP="00AD37C3">
      <w:pPr>
        <w:widowControl w:val="0"/>
        <w:numPr>
          <w:ilvl w:val="1"/>
          <w:numId w:val="1"/>
        </w:numPr>
        <w:autoSpaceDE w:val="0"/>
        <w:autoSpaceDN w:val="0"/>
        <w:adjustRightInd w:val="0"/>
        <w:spacing w:after="60"/>
        <w:ind w:left="539" w:hanging="539"/>
        <w:jc w:val="both"/>
      </w:pPr>
      <w:r w:rsidRPr="00B41C11">
        <w:t>Gadījumos, kas nav paredzēti Līgumā, Puses rīkojas saskaņā ar LR normatīvajiem aktiem.</w:t>
      </w:r>
    </w:p>
    <w:p w:rsidR="00AD37C3" w:rsidRPr="00B41C11" w:rsidRDefault="00AD37C3" w:rsidP="00AD37C3">
      <w:pPr>
        <w:widowControl w:val="0"/>
        <w:numPr>
          <w:ilvl w:val="1"/>
          <w:numId w:val="1"/>
        </w:numPr>
        <w:autoSpaceDE w:val="0"/>
        <w:autoSpaceDN w:val="0"/>
        <w:adjustRightInd w:val="0"/>
        <w:jc w:val="both"/>
      </w:pPr>
      <w:smartTag w:uri="schemas-tilde-lv/tildestengine" w:element="veidnes">
        <w:smartTagPr>
          <w:attr w:name="id" w:val="-1"/>
          <w:attr w:name="baseform" w:val="LĪGUMS"/>
          <w:attr w:name="text" w:val="LĪGUMS"/>
        </w:smartTagPr>
        <w:r w:rsidRPr="00B41C11">
          <w:t>Līgums</w:t>
        </w:r>
      </w:smartTag>
      <w:r w:rsidRPr="00B41C11">
        <w:t xml:space="preserve"> ir izstrādāts un noformēts latviešu valodā uz 3 (trīs) lapām ar vienu pielikumu uz 1 (vienas) lapas, divos eksemplāros ar vienādu juridisko spēku – pa vienam katrai pusei.</w:t>
      </w:r>
    </w:p>
    <w:p w:rsidR="00AD37C3" w:rsidRPr="00B41C11" w:rsidRDefault="00AD37C3" w:rsidP="00AD37C3">
      <w:pPr>
        <w:widowControl w:val="0"/>
        <w:numPr>
          <w:ilvl w:val="0"/>
          <w:numId w:val="1"/>
        </w:numPr>
        <w:tabs>
          <w:tab w:val="clear" w:pos="540"/>
        </w:tabs>
        <w:autoSpaceDE w:val="0"/>
        <w:autoSpaceDN w:val="0"/>
        <w:adjustRightInd w:val="0"/>
        <w:spacing w:before="60" w:after="60"/>
        <w:ind w:left="284" w:hanging="284"/>
        <w:jc w:val="center"/>
        <w:rPr>
          <w:b/>
        </w:rPr>
      </w:pPr>
      <w:r w:rsidRPr="00B41C11">
        <w:rPr>
          <w:b/>
        </w:rPr>
        <w:t>PUŠU JURIDISKĀS ADRESES UN REKVIZĪTI</w:t>
      </w:r>
    </w:p>
    <w:tbl>
      <w:tblPr>
        <w:tblW w:w="0" w:type="auto"/>
        <w:tblLook w:val="01E0" w:firstRow="1" w:lastRow="1" w:firstColumn="1" w:lastColumn="1" w:noHBand="0" w:noVBand="0"/>
      </w:tblPr>
      <w:tblGrid>
        <w:gridCol w:w="4298"/>
        <w:gridCol w:w="4675"/>
      </w:tblGrid>
      <w:tr w:rsidR="00AD37C3" w:rsidRPr="00B41C11" w:rsidTr="0065016A">
        <w:tc>
          <w:tcPr>
            <w:tcW w:w="4786" w:type="dxa"/>
            <w:shd w:val="clear" w:color="auto" w:fill="auto"/>
          </w:tcPr>
          <w:p w:rsidR="00AD37C3" w:rsidRPr="00B41C11" w:rsidRDefault="00AD37C3" w:rsidP="0065016A">
            <w:pPr>
              <w:tabs>
                <w:tab w:val="left" w:pos="5040"/>
              </w:tabs>
              <w:spacing w:before="60" w:after="120"/>
              <w:jc w:val="center"/>
            </w:pPr>
            <w:r w:rsidRPr="00B41C11">
              <w:rPr>
                <w:b/>
              </w:rPr>
              <w:t>Pasūtītājs</w:t>
            </w:r>
          </w:p>
        </w:tc>
        <w:tc>
          <w:tcPr>
            <w:tcW w:w="4787" w:type="dxa"/>
            <w:shd w:val="clear" w:color="auto" w:fill="auto"/>
          </w:tcPr>
          <w:p w:rsidR="00AD37C3" w:rsidRPr="00B41C11" w:rsidRDefault="00AD37C3" w:rsidP="0065016A">
            <w:pPr>
              <w:tabs>
                <w:tab w:val="left" w:pos="5040"/>
              </w:tabs>
              <w:spacing w:before="60" w:after="120"/>
              <w:jc w:val="center"/>
              <w:rPr>
                <w:b/>
              </w:rPr>
            </w:pPr>
            <w:r w:rsidRPr="00B41C11">
              <w:rPr>
                <w:b/>
              </w:rPr>
              <w:t>Izpildītājs</w:t>
            </w:r>
          </w:p>
        </w:tc>
      </w:tr>
      <w:tr w:rsidR="00AD37C3" w:rsidRPr="00B41C11" w:rsidTr="0065016A">
        <w:tc>
          <w:tcPr>
            <w:tcW w:w="4786" w:type="dxa"/>
            <w:shd w:val="clear" w:color="auto" w:fill="auto"/>
          </w:tcPr>
          <w:p w:rsidR="00AD37C3" w:rsidRPr="00B41C11" w:rsidRDefault="00AD37C3" w:rsidP="0065016A">
            <w:pPr>
              <w:tabs>
                <w:tab w:val="left" w:pos="5040"/>
              </w:tabs>
              <w:spacing w:before="40" w:after="40"/>
            </w:pPr>
            <w:r>
              <w:t>V</w:t>
            </w:r>
            <w:r w:rsidRPr="00B41C11">
              <w:t>SIA „Nacionālais rehabilitācijas centrs ”Vaivari””</w:t>
            </w:r>
          </w:p>
          <w:p w:rsidR="00AD37C3" w:rsidRPr="00B41C11" w:rsidRDefault="00AD37C3" w:rsidP="0065016A">
            <w:pPr>
              <w:tabs>
                <w:tab w:val="left" w:pos="5040"/>
              </w:tabs>
            </w:pPr>
            <w:r w:rsidRPr="00B41C11">
              <w:t>Reģistrācijas Nr.40003273900</w:t>
            </w:r>
          </w:p>
          <w:p w:rsidR="00AD37C3" w:rsidRPr="00B41C11" w:rsidRDefault="00AD37C3" w:rsidP="0065016A">
            <w:pPr>
              <w:tabs>
                <w:tab w:val="left" w:pos="5040"/>
              </w:tabs>
            </w:pPr>
            <w:r w:rsidRPr="00B41C11">
              <w:t>Asaru prospekts 61, Jūrmala, LV-2008</w:t>
            </w:r>
          </w:p>
          <w:p w:rsidR="00AD37C3" w:rsidRPr="00B41C11" w:rsidRDefault="00AD37C3" w:rsidP="0065016A">
            <w:pPr>
              <w:tabs>
                <w:tab w:val="left" w:pos="5040"/>
              </w:tabs>
            </w:pPr>
            <w:r w:rsidRPr="00B41C11">
              <w:t>AS</w:t>
            </w:r>
            <w:r>
              <w:t xml:space="preserve"> SEB BANKA</w:t>
            </w:r>
          </w:p>
          <w:p w:rsidR="00AD37C3" w:rsidRPr="00B41C11" w:rsidRDefault="00AD37C3" w:rsidP="0065016A">
            <w:pPr>
              <w:tabs>
                <w:tab w:val="left" w:pos="4704"/>
              </w:tabs>
            </w:pPr>
            <w:r w:rsidRPr="00B41C11">
              <w:t>Bankas kods: UNLALV2X</w:t>
            </w:r>
          </w:p>
          <w:p w:rsidR="00AD37C3" w:rsidRPr="00B41C11" w:rsidRDefault="00AD37C3" w:rsidP="0065016A">
            <w:pPr>
              <w:tabs>
                <w:tab w:val="left" w:pos="4704"/>
              </w:tabs>
            </w:pPr>
            <w:r w:rsidRPr="00B41C11">
              <w:t xml:space="preserve">Konts LV13 UNLA </w:t>
            </w:r>
            <w:smartTag w:uri="urn:schemas-microsoft-com:office:smarttags" w:element="phone">
              <w:smartTagPr>
                <w:attr w:name="Key_1" w:val="Value_2"/>
              </w:smartTagPr>
              <w:smartTag w:uri="schemas-tilde-lv/tildestengine" w:element="phone">
                <w:smartTagPr>
                  <w:attr w:name="phone_prefix" w:val="0"/>
                  <w:attr w:name="phone_number" w:val="010 0003"/>
                </w:smartTagPr>
                <w:r w:rsidRPr="00B41C11">
                  <w:t>0010 0003</w:t>
                </w:r>
              </w:smartTag>
            </w:smartTag>
            <w:r w:rsidRPr="00B41C11">
              <w:t xml:space="preserve"> 6010 1</w:t>
            </w:r>
          </w:p>
          <w:p w:rsidR="00AD37C3" w:rsidRPr="00B41C11" w:rsidRDefault="00AD37C3" w:rsidP="0065016A">
            <w:pPr>
              <w:tabs>
                <w:tab w:val="left" w:pos="4704"/>
              </w:tabs>
            </w:pPr>
            <w:r>
              <w:t>tālrunis 67766124</w:t>
            </w:r>
          </w:p>
          <w:p w:rsidR="00AD37C3" w:rsidRPr="00B41C11" w:rsidRDefault="00AD37C3" w:rsidP="0065016A">
            <w:pPr>
              <w:tabs>
                <w:tab w:val="left" w:pos="4704"/>
              </w:tabs>
            </w:pPr>
            <w:smartTag w:uri="schemas-tilde-lv/tildestengine" w:element="veidnes">
              <w:smartTagPr>
                <w:attr w:name="id" w:val="-1"/>
                <w:attr w:name="baseform" w:val="Fakss"/>
                <w:attr w:name="text" w:val="Fakss"/>
              </w:smartTagPr>
              <w:r w:rsidRPr="00B41C11">
                <w:t>fakss</w:t>
              </w:r>
            </w:smartTag>
            <w:r w:rsidRPr="00B41C11">
              <w:t xml:space="preserve"> 67766314</w:t>
            </w:r>
          </w:p>
          <w:p w:rsidR="00AD37C3" w:rsidRPr="00B41C11" w:rsidRDefault="00AD37C3" w:rsidP="0065016A">
            <w:pPr>
              <w:tabs>
                <w:tab w:val="left" w:pos="4704"/>
              </w:tabs>
            </w:pPr>
            <w:r w:rsidRPr="00B41C11">
              <w:t xml:space="preserve">e-pasts: </w:t>
            </w:r>
            <w:hyperlink r:id="rId7" w:history="1">
              <w:r w:rsidRPr="00FA4FC0">
                <w:rPr>
                  <w:rStyle w:val="Hyperlink"/>
                </w:rPr>
                <w:t>info@nrc.lv</w:t>
              </w:r>
            </w:hyperlink>
            <w:r w:rsidRPr="00B41C11">
              <w:t xml:space="preserve"> </w:t>
            </w:r>
          </w:p>
          <w:p w:rsidR="00AD37C3" w:rsidRPr="00B41C11" w:rsidRDefault="00AD37C3" w:rsidP="0065016A">
            <w:pPr>
              <w:tabs>
                <w:tab w:val="left" w:pos="4704"/>
              </w:tabs>
            </w:pPr>
          </w:p>
          <w:p w:rsidR="00E21D19" w:rsidRDefault="00E21D19" w:rsidP="0065016A">
            <w:pPr>
              <w:tabs>
                <w:tab w:val="left" w:pos="4704"/>
              </w:tabs>
            </w:pPr>
          </w:p>
          <w:p w:rsidR="00AD37C3" w:rsidRPr="00B41C11" w:rsidRDefault="00AD37C3" w:rsidP="0065016A">
            <w:pPr>
              <w:tabs>
                <w:tab w:val="left" w:pos="4704"/>
              </w:tabs>
            </w:pPr>
            <w:r w:rsidRPr="00B41C11">
              <w:t>_____________________________</w:t>
            </w:r>
          </w:p>
          <w:p w:rsidR="00AD37C3" w:rsidRDefault="00AD37C3" w:rsidP="0065016A">
            <w:pPr>
              <w:tabs>
                <w:tab w:val="left" w:pos="4704"/>
              </w:tabs>
            </w:pPr>
            <w:r w:rsidRPr="00B41C11">
              <w:t>Valdes priekšsēdētāja A.Nulle</w:t>
            </w:r>
          </w:p>
          <w:p w:rsidR="00AD37C3" w:rsidRDefault="00AD37C3" w:rsidP="0065016A">
            <w:pPr>
              <w:tabs>
                <w:tab w:val="left" w:pos="4704"/>
              </w:tabs>
            </w:pPr>
          </w:p>
          <w:p w:rsidR="00AD37C3" w:rsidRPr="00B41C11" w:rsidRDefault="00AD37C3" w:rsidP="0065016A">
            <w:pPr>
              <w:tabs>
                <w:tab w:val="left" w:pos="4704"/>
              </w:tabs>
            </w:pPr>
          </w:p>
          <w:p w:rsidR="00AD37C3" w:rsidRPr="00B41C11" w:rsidRDefault="00AD37C3" w:rsidP="0065016A">
            <w:pPr>
              <w:tabs>
                <w:tab w:val="left" w:pos="5040"/>
              </w:tabs>
            </w:pPr>
          </w:p>
          <w:p w:rsidR="00AD37C3" w:rsidRPr="00B41C11" w:rsidRDefault="00AD37C3" w:rsidP="0065016A">
            <w:pPr>
              <w:tabs>
                <w:tab w:val="left" w:pos="5040"/>
              </w:tabs>
              <w:rPr>
                <w:b/>
              </w:rPr>
            </w:pPr>
            <w:r w:rsidRPr="00B41C11">
              <w:rPr>
                <w:sz w:val="16"/>
              </w:rPr>
              <w:t>z.v.</w:t>
            </w:r>
          </w:p>
        </w:tc>
        <w:tc>
          <w:tcPr>
            <w:tcW w:w="4787" w:type="dxa"/>
            <w:shd w:val="clear" w:color="auto" w:fill="auto"/>
          </w:tcPr>
          <w:p w:rsidR="00E21D19" w:rsidRPr="00E21D19" w:rsidRDefault="00E21D19" w:rsidP="00E21D19">
            <w:pPr>
              <w:tabs>
                <w:tab w:val="left" w:pos="5040"/>
              </w:tabs>
              <w:spacing w:before="40" w:after="40"/>
            </w:pPr>
            <w:r w:rsidRPr="00E21D19">
              <w:t>SIA „IRVE”</w:t>
            </w:r>
          </w:p>
          <w:p w:rsidR="00E21D19" w:rsidRPr="00E21D19" w:rsidRDefault="00E21D19" w:rsidP="00E21D19">
            <w:pPr>
              <w:tabs>
                <w:tab w:val="left" w:pos="5040"/>
              </w:tabs>
            </w:pPr>
            <w:r w:rsidRPr="00E21D19">
              <w:t>Reģistrācijas Nr. 40003199256</w:t>
            </w:r>
          </w:p>
          <w:p w:rsidR="00E21D19" w:rsidRPr="00E21D19" w:rsidRDefault="00E21D19" w:rsidP="00E21D19">
            <w:pPr>
              <w:tabs>
                <w:tab w:val="left" w:pos="5040"/>
              </w:tabs>
            </w:pPr>
            <w:r w:rsidRPr="00E21D19">
              <w:t>Satekles iela 5/7, Rīga, LV-1050</w:t>
            </w:r>
          </w:p>
          <w:p w:rsidR="00E21D19" w:rsidRPr="00E21D19" w:rsidRDefault="00E21D19" w:rsidP="00E21D19">
            <w:pPr>
              <w:tabs>
                <w:tab w:val="left" w:pos="5040"/>
              </w:tabs>
            </w:pPr>
            <w:r w:rsidRPr="00E21D19">
              <w:t>AS CITADELE BANKA</w:t>
            </w:r>
          </w:p>
          <w:p w:rsidR="00E21D19" w:rsidRPr="00E21D19" w:rsidRDefault="00E21D19" w:rsidP="00E21D19">
            <w:pPr>
              <w:tabs>
                <w:tab w:val="left" w:pos="5040"/>
              </w:tabs>
            </w:pPr>
            <w:r w:rsidRPr="00E21D19">
              <w:t>Bankas kods: PARXLV22</w:t>
            </w:r>
          </w:p>
          <w:p w:rsidR="00E21D19" w:rsidRPr="00E21D19" w:rsidRDefault="00E21D19" w:rsidP="00E21D19">
            <w:pPr>
              <w:tabs>
                <w:tab w:val="left" w:pos="5040"/>
              </w:tabs>
            </w:pPr>
            <w:r w:rsidRPr="00E21D19">
              <w:t>Konts LV79 PARX 0000 0440 6101 5</w:t>
            </w:r>
          </w:p>
          <w:p w:rsidR="00E21D19" w:rsidRPr="00E21D19" w:rsidRDefault="00E21D19" w:rsidP="00E21D19">
            <w:pPr>
              <w:tabs>
                <w:tab w:val="left" w:pos="5040"/>
              </w:tabs>
            </w:pPr>
            <w:r w:rsidRPr="00E21D19">
              <w:t>tālrunis: 67281251</w:t>
            </w:r>
          </w:p>
          <w:p w:rsidR="00E21D19" w:rsidRPr="00E21D19" w:rsidRDefault="00E21D19" w:rsidP="00E21D19">
            <w:pPr>
              <w:tabs>
                <w:tab w:val="left" w:pos="5040"/>
              </w:tabs>
            </w:pPr>
            <w:r w:rsidRPr="00E21D19">
              <w:t xml:space="preserve">e-pasts: </w:t>
            </w:r>
            <w:hyperlink r:id="rId8" w:history="1">
              <w:r w:rsidRPr="00E21D19">
                <w:rPr>
                  <w:color w:val="0000FF"/>
                  <w:u w:val="single"/>
                </w:rPr>
                <w:t>irve@irve.lv</w:t>
              </w:r>
            </w:hyperlink>
            <w:r w:rsidRPr="00E21D19">
              <w:t xml:space="preserve"> </w:t>
            </w:r>
          </w:p>
          <w:p w:rsidR="00E21D19" w:rsidRPr="00E21D19" w:rsidRDefault="00E21D19" w:rsidP="00E21D19">
            <w:pPr>
              <w:tabs>
                <w:tab w:val="left" w:pos="5040"/>
              </w:tabs>
            </w:pPr>
          </w:p>
          <w:p w:rsidR="00E21D19" w:rsidRPr="00E21D19" w:rsidRDefault="00E21D19" w:rsidP="00E21D19">
            <w:pPr>
              <w:tabs>
                <w:tab w:val="left" w:pos="5040"/>
              </w:tabs>
            </w:pPr>
          </w:p>
          <w:p w:rsidR="00E21D19" w:rsidRPr="00E21D19" w:rsidRDefault="00E21D19" w:rsidP="00E21D19">
            <w:pPr>
              <w:tabs>
                <w:tab w:val="left" w:pos="5040"/>
              </w:tabs>
            </w:pPr>
          </w:p>
          <w:p w:rsidR="00E21D19" w:rsidRPr="00E21D19" w:rsidRDefault="00E21D19" w:rsidP="00E21D19">
            <w:pPr>
              <w:tabs>
                <w:tab w:val="left" w:pos="5040"/>
              </w:tabs>
            </w:pPr>
          </w:p>
          <w:p w:rsidR="00E21D19" w:rsidRPr="00E21D19" w:rsidRDefault="00E21D19" w:rsidP="00E21D19">
            <w:pPr>
              <w:tabs>
                <w:tab w:val="left" w:pos="5040"/>
              </w:tabs>
            </w:pPr>
            <w:r w:rsidRPr="00E21D19">
              <w:t>____________________________________</w:t>
            </w:r>
          </w:p>
          <w:p w:rsidR="00E21D19" w:rsidRPr="00E21D19" w:rsidRDefault="00E21D19" w:rsidP="00E21D19">
            <w:pPr>
              <w:tabs>
                <w:tab w:val="left" w:pos="5040"/>
              </w:tabs>
            </w:pPr>
            <w:r w:rsidRPr="00E21D19">
              <w:t>Valdes priekšsēdētājs J.Bumbulis</w:t>
            </w:r>
          </w:p>
          <w:p w:rsidR="00AD37C3" w:rsidRPr="00B41C11" w:rsidRDefault="00AD37C3" w:rsidP="0065016A">
            <w:pPr>
              <w:tabs>
                <w:tab w:val="left" w:pos="5040"/>
              </w:tabs>
            </w:pPr>
          </w:p>
          <w:p w:rsidR="00AD37C3" w:rsidRDefault="00AD37C3" w:rsidP="0065016A">
            <w:pPr>
              <w:tabs>
                <w:tab w:val="left" w:pos="5040"/>
              </w:tabs>
            </w:pPr>
          </w:p>
          <w:p w:rsidR="00AD37C3" w:rsidRPr="00B41C11" w:rsidRDefault="00AD37C3" w:rsidP="0065016A">
            <w:pPr>
              <w:tabs>
                <w:tab w:val="left" w:pos="5040"/>
              </w:tabs>
            </w:pPr>
          </w:p>
          <w:p w:rsidR="00AD37C3" w:rsidRPr="00B41C11" w:rsidRDefault="00AD37C3" w:rsidP="0065016A">
            <w:pPr>
              <w:tabs>
                <w:tab w:val="left" w:pos="5040"/>
              </w:tabs>
            </w:pPr>
          </w:p>
          <w:p w:rsidR="00AD37C3" w:rsidRPr="00B41C11" w:rsidRDefault="00AD37C3" w:rsidP="0065016A">
            <w:pPr>
              <w:tabs>
                <w:tab w:val="left" w:pos="5040"/>
              </w:tabs>
            </w:pPr>
          </w:p>
          <w:p w:rsidR="00AD37C3" w:rsidRPr="00B41C11" w:rsidRDefault="00AD37C3" w:rsidP="0065016A">
            <w:pPr>
              <w:tabs>
                <w:tab w:val="left" w:pos="5040"/>
              </w:tabs>
            </w:pPr>
          </w:p>
          <w:p w:rsidR="00AD37C3" w:rsidRPr="00B41C11" w:rsidRDefault="00AD37C3" w:rsidP="0065016A">
            <w:pPr>
              <w:tabs>
                <w:tab w:val="left" w:pos="5040"/>
              </w:tabs>
              <w:jc w:val="center"/>
            </w:pPr>
            <w:r w:rsidRPr="00B41C11">
              <w:rPr>
                <w:sz w:val="16"/>
              </w:rPr>
              <w:t>z.v.</w:t>
            </w:r>
          </w:p>
        </w:tc>
      </w:tr>
    </w:tbl>
    <w:p w:rsidR="00AD37C3" w:rsidRDefault="00AD37C3" w:rsidP="00AD37C3">
      <w:pPr>
        <w:pStyle w:val="BodyText2"/>
        <w:tabs>
          <w:tab w:val="clear" w:pos="0"/>
        </w:tabs>
        <w:suppressAutoHyphens w:val="0"/>
        <w:spacing w:after="120"/>
        <w:rPr>
          <w:i/>
        </w:rPr>
      </w:pPr>
    </w:p>
    <w:p w:rsidR="00E21D19" w:rsidRDefault="00E21D19" w:rsidP="00AD37C3">
      <w:pPr>
        <w:pStyle w:val="BodyText2"/>
        <w:tabs>
          <w:tab w:val="clear" w:pos="0"/>
        </w:tabs>
        <w:suppressAutoHyphens w:val="0"/>
        <w:spacing w:after="120"/>
        <w:rPr>
          <w:i/>
        </w:rPr>
      </w:pPr>
    </w:p>
    <w:p w:rsidR="00E21D19" w:rsidRDefault="00E21D19" w:rsidP="00AD37C3">
      <w:pPr>
        <w:pStyle w:val="BodyText2"/>
        <w:tabs>
          <w:tab w:val="clear" w:pos="0"/>
        </w:tabs>
        <w:suppressAutoHyphens w:val="0"/>
        <w:spacing w:after="120"/>
        <w:rPr>
          <w:i/>
        </w:rPr>
      </w:pPr>
    </w:p>
    <w:p w:rsidR="00E21D19" w:rsidRDefault="00E21D19" w:rsidP="00AD37C3">
      <w:pPr>
        <w:pStyle w:val="BodyText2"/>
        <w:tabs>
          <w:tab w:val="clear" w:pos="0"/>
        </w:tabs>
        <w:suppressAutoHyphens w:val="0"/>
        <w:spacing w:after="120"/>
        <w:rPr>
          <w:i/>
        </w:rPr>
      </w:pPr>
    </w:p>
    <w:p w:rsidR="00E21D19" w:rsidRPr="00E21D19" w:rsidRDefault="00E21D19" w:rsidP="00E21D19">
      <w:pPr>
        <w:widowControl w:val="0"/>
        <w:autoSpaceDE w:val="0"/>
        <w:autoSpaceDN w:val="0"/>
        <w:adjustRightInd w:val="0"/>
        <w:jc w:val="right"/>
        <w:rPr>
          <w:b/>
          <w:szCs w:val="20"/>
        </w:rPr>
      </w:pPr>
      <w:r w:rsidRPr="00E21D19">
        <w:rPr>
          <w:b/>
          <w:szCs w:val="20"/>
        </w:rPr>
        <w:lastRenderedPageBreak/>
        <w:t>1.pielikums</w:t>
      </w:r>
    </w:p>
    <w:p w:rsidR="00E21D19" w:rsidRPr="00E21D19" w:rsidRDefault="00E21D19" w:rsidP="00E21D19">
      <w:pPr>
        <w:shd w:val="clear" w:color="auto" w:fill="FFFFFF"/>
        <w:spacing w:before="120" w:after="120"/>
        <w:jc w:val="center"/>
        <w:outlineLvl w:val="0"/>
        <w:rPr>
          <w:b/>
          <w:bCs/>
          <w:szCs w:val="20"/>
          <w:u w:val="single"/>
        </w:rPr>
      </w:pPr>
    </w:p>
    <w:p w:rsidR="00E21D19" w:rsidRPr="00E21D19" w:rsidRDefault="00E21D19" w:rsidP="00E21D19">
      <w:pPr>
        <w:shd w:val="clear" w:color="auto" w:fill="FFFFFF"/>
        <w:spacing w:before="120" w:after="120"/>
        <w:jc w:val="center"/>
        <w:outlineLvl w:val="0"/>
        <w:rPr>
          <w:b/>
          <w:bCs/>
          <w:szCs w:val="20"/>
          <w:u w:val="single"/>
        </w:rPr>
      </w:pPr>
      <w:r w:rsidRPr="00E21D19">
        <w:rPr>
          <w:b/>
          <w:bCs/>
          <w:szCs w:val="20"/>
          <w:u w:val="single"/>
        </w:rPr>
        <w:t>Veļas mazgāšana</w:t>
      </w:r>
    </w:p>
    <w:p w:rsidR="00E21D19" w:rsidRPr="00E21D19" w:rsidRDefault="00E21D19" w:rsidP="00E21D19">
      <w:pPr>
        <w:shd w:val="clear" w:color="auto" w:fill="FFFFFF"/>
        <w:spacing w:before="120" w:after="120"/>
        <w:jc w:val="center"/>
        <w:outlineLvl w:val="0"/>
        <w:rPr>
          <w:b/>
          <w:bCs/>
          <w:szCs w:val="20"/>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556"/>
        <w:gridCol w:w="1389"/>
        <w:gridCol w:w="1506"/>
        <w:gridCol w:w="1211"/>
        <w:gridCol w:w="1843"/>
      </w:tblGrid>
      <w:tr w:rsidR="00E21D19" w:rsidRPr="00E21D19" w:rsidTr="0065016A">
        <w:tc>
          <w:tcPr>
            <w:tcW w:w="567" w:type="dxa"/>
          </w:tcPr>
          <w:p w:rsidR="00E21D19" w:rsidRPr="00E21D19" w:rsidRDefault="00E21D19" w:rsidP="00E21D19">
            <w:pPr>
              <w:spacing w:before="40" w:after="40"/>
              <w:jc w:val="center"/>
              <w:rPr>
                <w:b/>
                <w:bCs/>
                <w:sz w:val="20"/>
                <w:szCs w:val="20"/>
              </w:rPr>
            </w:pPr>
            <w:r w:rsidRPr="00E21D19">
              <w:rPr>
                <w:b/>
                <w:bCs/>
                <w:sz w:val="20"/>
                <w:szCs w:val="20"/>
              </w:rPr>
              <w:t>Nr. p.k.</w:t>
            </w:r>
          </w:p>
        </w:tc>
        <w:tc>
          <w:tcPr>
            <w:tcW w:w="2694" w:type="dxa"/>
          </w:tcPr>
          <w:p w:rsidR="00E21D19" w:rsidRPr="00E21D19" w:rsidRDefault="00E21D19" w:rsidP="00E21D19">
            <w:pPr>
              <w:spacing w:before="40" w:after="40"/>
              <w:rPr>
                <w:b/>
                <w:bCs/>
                <w:sz w:val="20"/>
                <w:szCs w:val="20"/>
              </w:rPr>
            </w:pPr>
            <w:r w:rsidRPr="00E21D19">
              <w:rPr>
                <w:b/>
                <w:bCs/>
                <w:sz w:val="20"/>
                <w:szCs w:val="20"/>
              </w:rPr>
              <w:t>Nosaukums</w:t>
            </w:r>
          </w:p>
        </w:tc>
        <w:tc>
          <w:tcPr>
            <w:tcW w:w="1416" w:type="dxa"/>
          </w:tcPr>
          <w:p w:rsidR="00E21D19" w:rsidRPr="00E21D19" w:rsidRDefault="00E21D19" w:rsidP="00E21D19">
            <w:pPr>
              <w:spacing w:before="40" w:after="40"/>
              <w:jc w:val="center"/>
              <w:rPr>
                <w:b/>
                <w:bCs/>
                <w:sz w:val="20"/>
                <w:szCs w:val="20"/>
              </w:rPr>
            </w:pPr>
            <w:r w:rsidRPr="00E21D19">
              <w:rPr>
                <w:b/>
                <w:bCs/>
                <w:sz w:val="20"/>
                <w:szCs w:val="20"/>
              </w:rPr>
              <w:t xml:space="preserve">Mērvienība </w:t>
            </w:r>
            <w:r w:rsidRPr="00E21D19">
              <w:rPr>
                <w:sz w:val="18"/>
                <w:szCs w:val="18"/>
              </w:rPr>
              <w:t>(vienība)</w:t>
            </w:r>
          </w:p>
        </w:tc>
        <w:tc>
          <w:tcPr>
            <w:tcW w:w="1595" w:type="dxa"/>
          </w:tcPr>
          <w:p w:rsidR="00E21D19" w:rsidRPr="00E21D19" w:rsidRDefault="00E21D19" w:rsidP="00E21D19">
            <w:pPr>
              <w:spacing w:before="40" w:after="40"/>
              <w:jc w:val="center"/>
              <w:rPr>
                <w:b/>
                <w:bCs/>
                <w:sz w:val="20"/>
                <w:szCs w:val="20"/>
              </w:rPr>
            </w:pPr>
            <w:r w:rsidRPr="00E21D19">
              <w:rPr>
                <w:b/>
                <w:bCs/>
                <w:sz w:val="20"/>
                <w:szCs w:val="20"/>
              </w:rPr>
              <w:t>Cena bez PVN par vienu vienību, EUR</w:t>
            </w:r>
          </w:p>
        </w:tc>
        <w:tc>
          <w:tcPr>
            <w:tcW w:w="1241" w:type="dxa"/>
          </w:tcPr>
          <w:p w:rsidR="00E21D19" w:rsidRPr="00E21D19" w:rsidRDefault="00E21D19" w:rsidP="00E21D19">
            <w:pPr>
              <w:spacing w:before="40" w:after="40"/>
              <w:jc w:val="center"/>
              <w:rPr>
                <w:b/>
                <w:bCs/>
                <w:sz w:val="20"/>
                <w:szCs w:val="20"/>
              </w:rPr>
            </w:pPr>
            <w:r w:rsidRPr="00E21D19">
              <w:rPr>
                <w:b/>
                <w:bCs/>
                <w:sz w:val="20"/>
                <w:szCs w:val="20"/>
              </w:rPr>
              <w:t>Plānotais apjoms</w:t>
            </w:r>
          </w:p>
        </w:tc>
        <w:tc>
          <w:tcPr>
            <w:tcW w:w="1949" w:type="dxa"/>
          </w:tcPr>
          <w:p w:rsidR="00E21D19" w:rsidRPr="00E21D19" w:rsidRDefault="00E21D19" w:rsidP="00E21D19">
            <w:pPr>
              <w:spacing w:before="40" w:after="40"/>
              <w:jc w:val="center"/>
              <w:rPr>
                <w:b/>
                <w:bCs/>
                <w:sz w:val="20"/>
                <w:szCs w:val="20"/>
              </w:rPr>
            </w:pPr>
            <w:r w:rsidRPr="00E21D19">
              <w:rPr>
                <w:b/>
                <w:bCs/>
                <w:sz w:val="20"/>
                <w:szCs w:val="20"/>
              </w:rPr>
              <w:t>Summa bez PVN par plānoto apjomu, EUR</w:t>
            </w:r>
          </w:p>
        </w:tc>
      </w:tr>
      <w:tr w:rsidR="00E21D19" w:rsidRPr="00E21D19" w:rsidTr="0065016A">
        <w:tc>
          <w:tcPr>
            <w:tcW w:w="567" w:type="dxa"/>
          </w:tcPr>
          <w:p w:rsidR="00E21D19" w:rsidRPr="00E21D19" w:rsidRDefault="00E21D19" w:rsidP="00E21D19">
            <w:pPr>
              <w:spacing w:before="40" w:after="40"/>
              <w:jc w:val="center"/>
              <w:rPr>
                <w:szCs w:val="20"/>
              </w:rPr>
            </w:pPr>
            <w:r w:rsidRPr="00E21D19">
              <w:rPr>
                <w:szCs w:val="20"/>
              </w:rPr>
              <w:t>1.</w:t>
            </w:r>
          </w:p>
        </w:tc>
        <w:tc>
          <w:tcPr>
            <w:tcW w:w="2694" w:type="dxa"/>
          </w:tcPr>
          <w:p w:rsidR="00E21D19" w:rsidRPr="00E21D19" w:rsidRDefault="00E21D19" w:rsidP="00E21D19">
            <w:pPr>
              <w:spacing w:before="40" w:after="40"/>
              <w:rPr>
                <w:szCs w:val="20"/>
              </w:rPr>
            </w:pPr>
            <w:r w:rsidRPr="00E21D19">
              <w:rPr>
                <w:szCs w:val="20"/>
              </w:rPr>
              <w:t>Gultasveļas (palagi, virspalagi un spilvendrānas) un dvieļu mazgāšana</w:t>
            </w:r>
          </w:p>
        </w:tc>
        <w:tc>
          <w:tcPr>
            <w:tcW w:w="1416" w:type="dxa"/>
          </w:tcPr>
          <w:p w:rsidR="00E21D19" w:rsidRPr="00E21D19" w:rsidRDefault="00E21D19" w:rsidP="00E21D19">
            <w:pPr>
              <w:spacing w:before="40" w:after="40"/>
              <w:jc w:val="center"/>
              <w:rPr>
                <w:szCs w:val="20"/>
              </w:rPr>
            </w:pPr>
            <w:r w:rsidRPr="00E21D19">
              <w:rPr>
                <w:szCs w:val="20"/>
              </w:rPr>
              <w:t>kg</w:t>
            </w:r>
          </w:p>
        </w:tc>
        <w:tc>
          <w:tcPr>
            <w:tcW w:w="1595" w:type="dxa"/>
          </w:tcPr>
          <w:p w:rsidR="00E21D19" w:rsidRPr="00E21D19" w:rsidRDefault="00E21D19" w:rsidP="00E21D19">
            <w:pPr>
              <w:spacing w:before="40" w:after="40"/>
              <w:jc w:val="center"/>
              <w:rPr>
                <w:szCs w:val="20"/>
              </w:rPr>
            </w:pPr>
            <w:r w:rsidRPr="00E21D19">
              <w:rPr>
                <w:szCs w:val="20"/>
              </w:rPr>
              <w:t>0,45</w:t>
            </w:r>
          </w:p>
        </w:tc>
        <w:tc>
          <w:tcPr>
            <w:tcW w:w="1241" w:type="dxa"/>
          </w:tcPr>
          <w:p w:rsidR="00E21D19" w:rsidRPr="00E21D19" w:rsidRDefault="00E21D19" w:rsidP="00E21D19">
            <w:pPr>
              <w:spacing w:before="120" w:after="120"/>
              <w:jc w:val="center"/>
              <w:rPr>
                <w:szCs w:val="20"/>
              </w:rPr>
            </w:pPr>
            <w:r w:rsidRPr="00E21D19">
              <w:rPr>
                <w:szCs w:val="20"/>
              </w:rPr>
              <w:t>55000</w:t>
            </w:r>
          </w:p>
        </w:tc>
        <w:tc>
          <w:tcPr>
            <w:tcW w:w="1949" w:type="dxa"/>
          </w:tcPr>
          <w:p w:rsidR="00E21D19" w:rsidRPr="00E21D19" w:rsidRDefault="00E21D19" w:rsidP="00E21D19">
            <w:pPr>
              <w:spacing w:before="40" w:after="40"/>
              <w:jc w:val="center"/>
              <w:rPr>
                <w:szCs w:val="20"/>
              </w:rPr>
            </w:pPr>
            <w:r w:rsidRPr="00E21D19">
              <w:rPr>
                <w:szCs w:val="20"/>
              </w:rPr>
              <w:t>24750,00</w:t>
            </w:r>
          </w:p>
        </w:tc>
      </w:tr>
      <w:tr w:rsidR="00E21D19" w:rsidRPr="00E21D19" w:rsidTr="0065016A">
        <w:tc>
          <w:tcPr>
            <w:tcW w:w="567" w:type="dxa"/>
          </w:tcPr>
          <w:p w:rsidR="00E21D19" w:rsidRPr="00E21D19" w:rsidRDefault="00E21D19" w:rsidP="00E21D19">
            <w:pPr>
              <w:spacing w:before="40" w:after="40"/>
              <w:jc w:val="center"/>
              <w:rPr>
                <w:szCs w:val="20"/>
              </w:rPr>
            </w:pPr>
            <w:r w:rsidRPr="00E21D19">
              <w:rPr>
                <w:szCs w:val="20"/>
              </w:rPr>
              <w:t>2.</w:t>
            </w:r>
          </w:p>
        </w:tc>
        <w:tc>
          <w:tcPr>
            <w:tcW w:w="2694" w:type="dxa"/>
          </w:tcPr>
          <w:p w:rsidR="00E21D19" w:rsidRPr="00E21D19" w:rsidRDefault="00E21D19" w:rsidP="00E21D19">
            <w:pPr>
              <w:spacing w:before="40" w:after="40"/>
              <w:rPr>
                <w:szCs w:val="20"/>
              </w:rPr>
            </w:pPr>
            <w:r w:rsidRPr="00E21D19">
              <w:rPr>
                <w:szCs w:val="20"/>
              </w:rPr>
              <w:t>Segu, pledu, gultas pārklāju, plāno aizkaru un dekoratīvo aizkaru mazgāšana</w:t>
            </w:r>
          </w:p>
        </w:tc>
        <w:tc>
          <w:tcPr>
            <w:tcW w:w="1416" w:type="dxa"/>
          </w:tcPr>
          <w:p w:rsidR="00E21D19" w:rsidRPr="00E21D19" w:rsidRDefault="00E21D19" w:rsidP="00E21D19">
            <w:pPr>
              <w:spacing w:before="40" w:after="40"/>
              <w:jc w:val="center"/>
              <w:rPr>
                <w:szCs w:val="20"/>
              </w:rPr>
            </w:pPr>
            <w:r w:rsidRPr="00E21D19">
              <w:rPr>
                <w:szCs w:val="20"/>
              </w:rPr>
              <w:t>kg</w:t>
            </w:r>
          </w:p>
        </w:tc>
        <w:tc>
          <w:tcPr>
            <w:tcW w:w="1595" w:type="dxa"/>
          </w:tcPr>
          <w:p w:rsidR="00E21D19" w:rsidRPr="00E21D19" w:rsidRDefault="00E21D19" w:rsidP="00E21D19">
            <w:pPr>
              <w:spacing w:before="40" w:after="40"/>
              <w:jc w:val="center"/>
              <w:rPr>
                <w:szCs w:val="20"/>
              </w:rPr>
            </w:pPr>
            <w:r w:rsidRPr="00E21D19">
              <w:rPr>
                <w:szCs w:val="20"/>
              </w:rPr>
              <w:t>0,45</w:t>
            </w:r>
          </w:p>
        </w:tc>
        <w:tc>
          <w:tcPr>
            <w:tcW w:w="1241" w:type="dxa"/>
          </w:tcPr>
          <w:p w:rsidR="00E21D19" w:rsidRPr="00E21D19" w:rsidRDefault="00E21D19" w:rsidP="00E21D19">
            <w:pPr>
              <w:spacing w:before="120" w:after="120"/>
              <w:jc w:val="center"/>
              <w:rPr>
                <w:szCs w:val="20"/>
              </w:rPr>
            </w:pPr>
            <w:r w:rsidRPr="00E21D19">
              <w:rPr>
                <w:szCs w:val="20"/>
              </w:rPr>
              <w:t>1000</w:t>
            </w:r>
          </w:p>
        </w:tc>
        <w:tc>
          <w:tcPr>
            <w:tcW w:w="1949" w:type="dxa"/>
          </w:tcPr>
          <w:p w:rsidR="00E21D19" w:rsidRPr="00E21D19" w:rsidRDefault="00E21D19" w:rsidP="00E21D19">
            <w:pPr>
              <w:spacing w:before="40" w:after="40"/>
              <w:jc w:val="center"/>
              <w:rPr>
                <w:szCs w:val="20"/>
              </w:rPr>
            </w:pPr>
            <w:r w:rsidRPr="00E21D19">
              <w:rPr>
                <w:szCs w:val="20"/>
              </w:rPr>
              <w:t>450,00</w:t>
            </w:r>
          </w:p>
        </w:tc>
      </w:tr>
      <w:tr w:rsidR="00E21D19" w:rsidRPr="00E21D19" w:rsidTr="0065016A">
        <w:tc>
          <w:tcPr>
            <w:tcW w:w="7513" w:type="dxa"/>
            <w:gridSpan w:val="5"/>
          </w:tcPr>
          <w:p w:rsidR="00E21D19" w:rsidRPr="00E21D19" w:rsidRDefault="00E21D19" w:rsidP="00E21D19">
            <w:pPr>
              <w:spacing w:before="120" w:after="120"/>
              <w:jc w:val="right"/>
              <w:rPr>
                <w:b/>
                <w:bCs/>
                <w:szCs w:val="20"/>
              </w:rPr>
            </w:pPr>
            <w:r w:rsidRPr="00E21D19">
              <w:rPr>
                <w:b/>
                <w:bCs/>
                <w:szCs w:val="20"/>
              </w:rPr>
              <w:t>LĪGUMCENA BEZ PVN :</w:t>
            </w:r>
          </w:p>
        </w:tc>
        <w:tc>
          <w:tcPr>
            <w:tcW w:w="1949" w:type="dxa"/>
          </w:tcPr>
          <w:p w:rsidR="00E21D19" w:rsidRPr="00E21D19" w:rsidRDefault="00E21D19" w:rsidP="00E21D19">
            <w:pPr>
              <w:spacing w:before="120" w:after="120"/>
              <w:jc w:val="center"/>
              <w:rPr>
                <w:b/>
                <w:bCs/>
                <w:szCs w:val="20"/>
              </w:rPr>
            </w:pPr>
            <w:r w:rsidRPr="00E21D19">
              <w:rPr>
                <w:b/>
                <w:bCs/>
                <w:szCs w:val="20"/>
              </w:rPr>
              <w:t>25200,00</w:t>
            </w:r>
          </w:p>
        </w:tc>
      </w:tr>
    </w:tbl>
    <w:p w:rsidR="00E21D19" w:rsidRPr="00E21D19" w:rsidRDefault="00E21D19" w:rsidP="00E21D19">
      <w:pPr>
        <w:shd w:val="clear" w:color="auto" w:fill="FFFFFF"/>
        <w:spacing w:before="120" w:after="120"/>
        <w:rPr>
          <w:b/>
          <w:bCs/>
          <w:szCs w:val="20"/>
          <w:u w:val="single"/>
        </w:rPr>
      </w:pPr>
    </w:p>
    <w:p w:rsidR="00E21D19" w:rsidRPr="00E21D19" w:rsidRDefault="00E21D19" w:rsidP="00E21D19">
      <w:pPr>
        <w:shd w:val="clear" w:color="auto" w:fill="FFFFFF"/>
        <w:spacing w:before="120" w:after="120"/>
        <w:rPr>
          <w:b/>
          <w:bCs/>
          <w:szCs w:val="20"/>
          <w:u w:val="single"/>
        </w:rPr>
      </w:pPr>
    </w:p>
    <w:tbl>
      <w:tblPr>
        <w:tblW w:w="0" w:type="auto"/>
        <w:tblLook w:val="01E0" w:firstRow="1" w:lastRow="1" w:firstColumn="1" w:lastColumn="1" w:noHBand="0" w:noVBand="0"/>
      </w:tblPr>
      <w:tblGrid>
        <w:gridCol w:w="4429"/>
        <w:gridCol w:w="4544"/>
      </w:tblGrid>
      <w:tr w:rsidR="00E21D19" w:rsidRPr="00E21D19" w:rsidTr="0065016A">
        <w:tc>
          <w:tcPr>
            <w:tcW w:w="4786" w:type="dxa"/>
            <w:shd w:val="clear" w:color="auto" w:fill="auto"/>
          </w:tcPr>
          <w:p w:rsidR="00E21D19" w:rsidRPr="00E21D19" w:rsidRDefault="00E21D19" w:rsidP="00E21D19">
            <w:pPr>
              <w:tabs>
                <w:tab w:val="left" w:pos="5040"/>
              </w:tabs>
              <w:spacing w:before="60" w:after="120"/>
            </w:pPr>
            <w:r w:rsidRPr="00E21D19">
              <w:rPr>
                <w:b/>
              </w:rPr>
              <w:t>Pasūtītājs</w:t>
            </w:r>
          </w:p>
        </w:tc>
        <w:tc>
          <w:tcPr>
            <w:tcW w:w="4787" w:type="dxa"/>
            <w:shd w:val="clear" w:color="auto" w:fill="auto"/>
          </w:tcPr>
          <w:p w:rsidR="00E21D19" w:rsidRPr="00E21D19" w:rsidRDefault="00E21D19" w:rsidP="00E21D19">
            <w:pPr>
              <w:tabs>
                <w:tab w:val="left" w:pos="5040"/>
              </w:tabs>
              <w:spacing w:before="60" w:after="120"/>
              <w:rPr>
                <w:b/>
              </w:rPr>
            </w:pPr>
            <w:r w:rsidRPr="00E21D19">
              <w:rPr>
                <w:b/>
              </w:rPr>
              <w:t>Izpildītājs</w:t>
            </w:r>
          </w:p>
        </w:tc>
      </w:tr>
      <w:tr w:rsidR="00E21D19" w:rsidRPr="00E21D19" w:rsidTr="0065016A">
        <w:tc>
          <w:tcPr>
            <w:tcW w:w="4786" w:type="dxa"/>
            <w:shd w:val="clear" w:color="auto" w:fill="auto"/>
          </w:tcPr>
          <w:p w:rsidR="00E21D19" w:rsidRPr="00E21D19" w:rsidRDefault="00E21D19" w:rsidP="00E21D19">
            <w:pPr>
              <w:tabs>
                <w:tab w:val="left" w:pos="5040"/>
              </w:tabs>
              <w:spacing w:before="40" w:after="40"/>
            </w:pPr>
            <w:r w:rsidRPr="00E21D19">
              <w:t>VSIA „Nacionālais rehabilitācijas centrs ”Vaivari””</w:t>
            </w:r>
          </w:p>
          <w:p w:rsidR="00E21D19" w:rsidRPr="00E21D19" w:rsidRDefault="00E21D19" w:rsidP="00E21D19">
            <w:pPr>
              <w:tabs>
                <w:tab w:val="left" w:pos="5040"/>
              </w:tabs>
            </w:pPr>
            <w:r w:rsidRPr="00E21D19">
              <w:t>Reģistrācijas Nr.40003273900</w:t>
            </w:r>
          </w:p>
          <w:p w:rsidR="00E21D19" w:rsidRPr="00E21D19" w:rsidRDefault="00E21D19" w:rsidP="00E21D19">
            <w:pPr>
              <w:tabs>
                <w:tab w:val="left" w:pos="5040"/>
              </w:tabs>
            </w:pPr>
            <w:r w:rsidRPr="00E21D19">
              <w:t>Asaru prospekts 61, Jūrmala, LV-2008</w:t>
            </w:r>
          </w:p>
          <w:p w:rsidR="00E21D19" w:rsidRPr="00E21D19" w:rsidRDefault="00E21D19" w:rsidP="00E21D19">
            <w:pPr>
              <w:tabs>
                <w:tab w:val="left" w:pos="5040"/>
              </w:tabs>
            </w:pPr>
            <w:r w:rsidRPr="00E21D19">
              <w:t>AS SEB BANKA</w:t>
            </w:r>
          </w:p>
          <w:p w:rsidR="00E21D19" w:rsidRPr="00E21D19" w:rsidRDefault="00E21D19" w:rsidP="00E21D19">
            <w:pPr>
              <w:tabs>
                <w:tab w:val="left" w:pos="4704"/>
              </w:tabs>
            </w:pPr>
            <w:r w:rsidRPr="00E21D19">
              <w:t>Bankas kods: UNLALV2X</w:t>
            </w:r>
          </w:p>
          <w:p w:rsidR="00E21D19" w:rsidRPr="00E21D19" w:rsidRDefault="00E21D19" w:rsidP="00E21D19">
            <w:pPr>
              <w:tabs>
                <w:tab w:val="left" w:pos="4704"/>
              </w:tabs>
            </w:pPr>
            <w:r w:rsidRPr="00E21D19">
              <w:t xml:space="preserve">Konts LV13 UNLA </w:t>
            </w:r>
            <w:smartTag w:uri="urn:schemas-microsoft-com:office:smarttags" w:element="phone">
              <w:smartTagPr>
                <w:attr w:name="Key_1" w:val="Value_2"/>
              </w:smartTagPr>
              <w:smartTag w:uri="schemas-tilde-lv/tildestengine" w:element="phone">
                <w:smartTagPr>
                  <w:attr w:name="phone_number" w:val="010 0003"/>
                  <w:attr w:name="phone_prefix" w:val="0"/>
                </w:smartTagPr>
                <w:r w:rsidRPr="00E21D19">
                  <w:t>0010 0003</w:t>
                </w:r>
              </w:smartTag>
            </w:smartTag>
            <w:r w:rsidRPr="00E21D19">
              <w:t xml:space="preserve"> 6010 1</w:t>
            </w:r>
          </w:p>
          <w:p w:rsidR="00E21D19" w:rsidRPr="00E21D19" w:rsidRDefault="00E21D19" w:rsidP="00E21D19">
            <w:pPr>
              <w:tabs>
                <w:tab w:val="left" w:pos="4704"/>
              </w:tabs>
            </w:pPr>
            <w:r w:rsidRPr="00E21D19">
              <w:t>tālrunis 66951122</w:t>
            </w:r>
          </w:p>
          <w:p w:rsidR="00E21D19" w:rsidRPr="00E21D19" w:rsidRDefault="00E21D19" w:rsidP="00E21D19">
            <w:pPr>
              <w:tabs>
                <w:tab w:val="left" w:pos="4704"/>
              </w:tabs>
            </w:pPr>
            <w:smartTag w:uri="schemas-tilde-lv/tildestengine" w:element="veidnes">
              <w:smartTagPr>
                <w:attr w:name="text" w:val="Fakss"/>
                <w:attr w:name="baseform" w:val="Fakss"/>
                <w:attr w:name="id" w:val="-1"/>
              </w:smartTagPr>
              <w:r w:rsidRPr="00E21D19">
                <w:t>fakss</w:t>
              </w:r>
            </w:smartTag>
            <w:r w:rsidRPr="00E21D19">
              <w:t xml:space="preserve"> 67766314</w:t>
            </w:r>
          </w:p>
          <w:p w:rsidR="00E21D19" w:rsidRPr="00E21D19" w:rsidRDefault="00E21D19" w:rsidP="00E21D19">
            <w:pPr>
              <w:tabs>
                <w:tab w:val="left" w:pos="4704"/>
              </w:tabs>
            </w:pPr>
            <w:r w:rsidRPr="00E21D19">
              <w:t xml:space="preserve">e-pasts: </w:t>
            </w:r>
            <w:hyperlink r:id="rId9" w:history="1">
              <w:r w:rsidRPr="00E21D19">
                <w:rPr>
                  <w:color w:val="0000FF"/>
                  <w:u w:val="single"/>
                </w:rPr>
                <w:t>info@nrc.lv</w:t>
              </w:r>
            </w:hyperlink>
            <w:r w:rsidRPr="00E21D19">
              <w:t xml:space="preserve"> </w:t>
            </w:r>
          </w:p>
          <w:p w:rsidR="00E21D19" w:rsidRPr="00E21D19" w:rsidRDefault="00E21D19" w:rsidP="00E21D19">
            <w:pPr>
              <w:tabs>
                <w:tab w:val="left" w:pos="4704"/>
              </w:tabs>
            </w:pPr>
          </w:p>
          <w:p w:rsidR="00E21D19" w:rsidRPr="00E21D19" w:rsidRDefault="00E21D19" w:rsidP="00E21D19">
            <w:pPr>
              <w:tabs>
                <w:tab w:val="left" w:pos="4704"/>
              </w:tabs>
            </w:pPr>
          </w:p>
          <w:p w:rsidR="00E21D19" w:rsidRPr="00E21D19" w:rsidRDefault="00E21D19" w:rsidP="00E21D19">
            <w:pPr>
              <w:tabs>
                <w:tab w:val="left" w:pos="4704"/>
              </w:tabs>
            </w:pPr>
            <w:r w:rsidRPr="00E21D19">
              <w:t>___________________________________</w:t>
            </w:r>
          </w:p>
          <w:p w:rsidR="00E21D19" w:rsidRPr="00E21D19" w:rsidRDefault="00E21D19" w:rsidP="00E21D19">
            <w:pPr>
              <w:tabs>
                <w:tab w:val="left" w:pos="4704"/>
              </w:tabs>
            </w:pPr>
            <w:r w:rsidRPr="00E21D19">
              <w:t>Valdes priekšsēdētāja A.Nulle</w:t>
            </w:r>
          </w:p>
          <w:p w:rsidR="00E21D19" w:rsidRPr="00E21D19" w:rsidRDefault="00E21D19" w:rsidP="00E21D19">
            <w:pPr>
              <w:tabs>
                <w:tab w:val="left" w:pos="4704"/>
              </w:tabs>
            </w:pPr>
          </w:p>
          <w:p w:rsidR="00E21D19" w:rsidRPr="00E21D19" w:rsidRDefault="00E21D19" w:rsidP="00E21D19">
            <w:pPr>
              <w:tabs>
                <w:tab w:val="left" w:pos="5040"/>
              </w:tabs>
              <w:jc w:val="center"/>
              <w:rPr>
                <w:b/>
              </w:rPr>
            </w:pPr>
            <w:r w:rsidRPr="00E21D19">
              <w:rPr>
                <w:sz w:val="16"/>
              </w:rPr>
              <w:t>z.v.</w:t>
            </w:r>
          </w:p>
        </w:tc>
        <w:tc>
          <w:tcPr>
            <w:tcW w:w="4787" w:type="dxa"/>
            <w:shd w:val="clear" w:color="auto" w:fill="auto"/>
          </w:tcPr>
          <w:p w:rsidR="00E21D19" w:rsidRPr="00E21D19" w:rsidRDefault="00E21D19" w:rsidP="00E21D19">
            <w:pPr>
              <w:tabs>
                <w:tab w:val="left" w:pos="5040"/>
              </w:tabs>
              <w:spacing w:before="40" w:after="40"/>
            </w:pPr>
            <w:r w:rsidRPr="00E21D19">
              <w:t>SIA „IRVE”</w:t>
            </w:r>
          </w:p>
          <w:p w:rsidR="00E21D19" w:rsidRPr="00E21D19" w:rsidRDefault="00E21D19" w:rsidP="00E21D19">
            <w:pPr>
              <w:tabs>
                <w:tab w:val="left" w:pos="5040"/>
              </w:tabs>
            </w:pPr>
            <w:r w:rsidRPr="00E21D19">
              <w:t>Reģistrācijas Nr. 40003199256</w:t>
            </w:r>
          </w:p>
          <w:p w:rsidR="00E21D19" w:rsidRPr="00E21D19" w:rsidRDefault="00E21D19" w:rsidP="00E21D19">
            <w:pPr>
              <w:tabs>
                <w:tab w:val="left" w:pos="5040"/>
              </w:tabs>
            </w:pPr>
            <w:r w:rsidRPr="00E21D19">
              <w:t>Satekles iela 5/7, Rīga, LV-1050</w:t>
            </w:r>
          </w:p>
          <w:p w:rsidR="00E21D19" w:rsidRPr="00E21D19" w:rsidRDefault="00E21D19" w:rsidP="00E21D19">
            <w:pPr>
              <w:tabs>
                <w:tab w:val="left" w:pos="5040"/>
              </w:tabs>
            </w:pPr>
            <w:r w:rsidRPr="00E21D19">
              <w:t>AS CITADELE BANKA</w:t>
            </w:r>
          </w:p>
          <w:p w:rsidR="00E21D19" w:rsidRPr="00E21D19" w:rsidRDefault="00E21D19" w:rsidP="00E21D19">
            <w:pPr>
              <w:tabs>
                <w:tab w:val="left" w:pos="5040"/>
              </w:tabs>
            </w:pPr>
            <w:r w:rsidRPr="00E21D19">
              <w:t>Bankas kods: PARXLV22</w:t>
            </w:r>
          </w:p>
          <w:p w:rsidR="00E21D19" w:rsidRPr="00E21D19" w:rsidRDefault="00E21D19" w:rsidP="00E21D19">
            <w:pPr>
              <w:tabs>
                <w:tab w:val="left" w:pos="5040"/>
              </w:tabs>
            </w:pPr>
            <w:r w:rsidRPr="00E21D19">
              <w:t>Konts LV79 PARX 0000 0440 6101 5</w:t>
            </w:r>
          </w:p>
          <w:p w:rsidR="00E21D19" w:rsidRPr="00E21D19" w:rsidRDefault="00E21D19" w:rsidP="00E21D19">
            <w:pPr>
              <w:tabs>
                <w:tab w:val="left" w:pos="5040"/>
              </w:tabs>
            </w:pPr>
            <w:r w:rsidRPr="00E21D19">
              <w:t>tālrunis: 67281251</w:t>
            </w:r>
          </w:p>
          <w:p w:rsidR="00E21D19" w:rsidRPr="00E21D19" w:rsidRDefault="00E21D19" w:rsidP="00E21D19">
            <w:pPr>
              <w:tabs>
                <w:tab w:val="left" w:pos="5040"/>
              </w:tabs>
            </w:pPr>
            <w:r w:rsidRPr="00E21D19">
              <w:t xml:space="preserve">e-pasts: </w:t>
            </w:r>
            <w:hyperlink r:id="rId10" w:history="1">
              <w:r w:rsidRPr="00E21D19">
                <w:rPr>
                  <w:color w:val="0000FF"/>
                  <w:u w:val="single"/>
                </w:rPr>
                <w:t>irve@irve.lv</w:t>
              </w:r>
            </w:hyperlink>
            <w:r w:rsidRPr="00E21D19">
              <w:t xml:space="preserve"> </w:t>
            </w:r>
          </w:p>
          <w:p w:rsidR="00E21D19" w:rsidRPr="00E21D19" w:rsidRDefault="00E21D19" w:rsidP="00E21D19">
            <w:pPr>
              <w:tabs>
                <w:tab w:val="left" w:pos="5040"/>
              </w:tabs>
            </w:pPr>
          </w:p>
          <w:p w:rsidR="00E21D19" w:rsidRPr="00E21D19" w:rsidRDefault="00E21D19" w:rsidP="00E21D19">
            <w:pPr>
              <w:tabs>
                <w:tab w:val="left" w:pos="5040"/>
              </w:tabs>
            </w:pPr>
          </w:p>
          <w:p w:rsidR="00E21D19" w:rsidRPr="00E21D19" w:rsidRDefault="00E21D19" w:rsidP="00E21D19">
            <w:pPr>
              <w:tabs>
                <w:tab w:val="left" w:pos="5040"/>
              </w:tabs>
            </w:pPr>
          </w:p>
          <w:p w:rsidR="00E21D19" w:rsidRPr="00E21D19" w:rsidRDefault="00E21D19" w:rsidP="00E21D19">
            <w:pPr>
              <w:tabs>
                <w:tab w:val="left" w:pos="5040"/>
              </w:tabs>
            </w:pPr>
          </w:p>
          <w:p w:rsidR="00E21D19" w:rsidRPr="00E21D19" w:rsidRDefault="00E21D19" w:rsidP="00E21D19">
            <w:pPr>
              <w:tabs>
                <w:tab w:val="left" w:pos="5040"/>
              </w:tabs>
            </w:pPr>
            <w:r w:rsidRPr="00E21D19">
              <w:t>____________________________________</w:t>
            </w:r>
          </w:p>
          <w:p w:rsidR="00E21D19" w:rsidRPr="00E21D19" w:rsidRDefault="00E21D19" w:rsidP="00E21D19">
            <w:pPr>
              <w:tabs>
                <w:tab w:val="left" w:pos="5040"/>
              </w:tabs>
            </w:pPr>
            <w:r w:rsidRPr="00E21D19">
              <w:t>Valdes priekšsēdētājs J.Bumbulis</w:t>
            </w:r>
          </w:p>
          <w:p w:rsidR="00E21D19" w:rsidRPr="00E21D19" w:rsidRDefault="00E21D19" w:rsidP="00E21D19">
            <w:pPr>
              <w:tabs>
                <w:tab w:val="left" w:pos="5040"/>
              </w:tabs>
            </w:pPr>
          </w:p>
          <w:p w:rsidR="00E21D19" w:rsidRPr="00E21D19" w:rsidRDefault="00E21D19" w:rsidP="00E21D19">
            <w:pPr>
              <w:tabs>
                <w:tab w:val="left" w:pos="5040"/>
              </w:tabs>
            </w:pPr>
          </w:p>
          <w:p w:rsidR="00E21D19" w:rsidRPr="00E21D19" w:rsidRDefault="00E21D19" w:rsidP="00E21D19">
            <w:pPr>
              <w:tabs>
                <w:tab w:val="left" w:pos="5040"/>
              </w:tabs>
            </w:pPr>
          </w:p>
          <w:p w:rsidR="00E21D19" w:rsidRPr="00E21D19" w:rsidRDefault="00E21D19" w:rsidP="00E21D19">
            <w:pPr>
              <w:tabs>
                <w:tab w:val="left" w:pos="5040"/>
              </w:tabs>
              <w:jc w:val="center"/>
              <w:rPr>
                <w:sz w:val="16"/>
              </w:rPr>
            </w:pPr>
          </w:p>
          <w:p w:rsidR="00E21D19" w:rsidRPr="00E21D19" w:rsidRDefault="00E21D19" w:rsidP="00E21D19">
            <w:pPr>
              <w:tabs>
                <w:tab w:val="left" w:pos="5040"/>
              </w:tabs>
              <w:jc w:val="center"/>
            </w:pPr>
            <w:r w:rsidRPr="00E21D19">
              <w:rPr>
                <w:sz w:val="16"/>
              </w:rPr>
              <w:t>z.v.</w:t>
            </w:r>
          </w:p>
        </w:tc>
      </w:tr>
    </w:tbl>
    <w:p w:rsidR="00F034D3" w:rsidRDefault="00F034D3"/>
    <w:sectPr w:rsidR="00F034D3" w:rsidSect="00AD37C3">
      <w:footerReference w:type="default" r:id="rId11"/>
      <w:pgSz w:w="11906" w:h="16838"/>
      <w:pgMar w:top="1276" w:right="1133"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E3B" w:rsidRDefault="00C20E3B">
      <w:r>
        <w:separator/>
      </w:r>
    </w:p>
  </w:endnote>
  <w:endnote w:type="continuationSeparator" w:id="0">
    <w:p w:rsidR="00C20E3B" w:rsidRDefault="00C2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8CC" w:rsidRDefault="00E21D19">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D8734B">
      <w:rPr>
        <w:noProof/>
        <w:sz w:val="22"/>
        <w:szCs w:val="22"/>
      </w:rPr>
      <w:t>2</w:t>
    </w:r>
    <w:r w:rsidRPr="0060396F">
      <w:rPr>
        <w:sz w:val="22"/>
        <w:szCs w:val="22"/>
      </w:rPr>
      <w:fldChar w:fldCharType="end"/>
    </w:r>
  </w:p>
  <w:p w:rsidR="004258CC" w:rsidRDefault="00C20E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E3B" w:rsidRDefault="00C20E3B">
      <w:r>
        <w:separator/>
      </w:r>
    </w:p>
  </w:footnote>
  <w:footnote w:type="continuationSeparator" w:id="0">
    <w:p w:rsidR="00C20E3B" w:rsidRDefault="00C20E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C3"/>
    <w:rsid w:val="00733021"/>
    <w:rsid w:val="00AD37C3"/>
    <w:rsid w:val="00C20E3B"/>
    <w:rsid w:val="00D8734B"/>
    <w:rsid w:val="00E21D19"/>
    <w:rsid w:val="00F03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51B75844"/>
  <w15:chartTrackingRefBased/>
  <w15:docId w15:val="{3A0C5B7F-3BA1-4B59-A921-D8F8D4DB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C3"/>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D37C3"/>
    <w:rPr>
      <w:color w:val="0000FF"/>
      <w:u w:val="single"/>
    </w:rPr>
  </w:style>
  <w:style w:type="paragraph" w:styleId="Footer">
    <w:name w:val="footer"/>
    <w:basedOn w:val="Normal"/>
    <w:link w:val="FooterChar"/>
    <w:uiPriority w:val="99"/>
    <w:rsid w:val="00AD37C3"/>
    <w:pPr>
      <w:tabs>
        <w:tab w:val="center" w:pos="4153"/>
        <w:tab w:val="right" w:pos="8306"/>
      </w:tabs>
    </w:pPr>
  </w:style>
  <w:style w:type="character" w:customStyle="1" w:styleId="FooterChar">
    <w:name w:val="Footer Char"/>
    <w:basedOn w:val="DefaultParagraphFont"/>
    <w:link w:val="Footer"/>
    <w:uiPriority w:val="99"/>
    <w:rsid w:val="00AD37C3"/>
    <w:rPr>
      <w:rFonts w:ascii="Times New Roman" w:eastAsia="Times New Roman" w:hAnsi="Times New Roman" w:cs="Times New Roman"/>
      <w:sz w:val="24"/>
      <w:szCs w:val="24"/>
      <w:lang w:val="lv-LV" w:eastAsia="lv-LV"/>
    </w:rPr>
  </w:style>
  <w:style w:type="paragraph" w:styleId="Title">
    <w:name w:val="Title"/>
    <w:basedOn w:val="Normal"/>
    <w:link w:val="TitleChar"/>
    <w:qFormat/>
    <w:rsid w:val="00AD37C3"/>
    <w:pPr>
      <w:jc w:val="center"/>
    </w:pPr>
    <w:rPr>
      <w:b/>
      <w:bCs/>
      <w:sz w:val="28"/>
      <w:szCs w:val="28"/>
      <w:lang w:eastAsia="en-US"/>
    </w:rPr>
  </w:style>
  <w:style w:type="character" w:customStyle="1" w:styleId="TitleChar">
    <w:name w:val="Title Char"/>
    <w:basedOn w:val="DefaultParagraphFont"/>
    <w:link w:val="Title"/>
    <w:rsid w:val="00AD37C3"/>
    <w:rPr>
      <w:rFonts w:ascii="Times New Roman" w:eastAsia="Times New Roman" w:hAnsi="Times New Roman" w:cs="Times New Roman"/>
      <w:b/>
      <w:bCs/>
      <w:sz w:val="28"/>
      <w:szCs w:val="28"/>
      <w:lang w:val="lv-LV"/>
    </w:rPr>
  </w:style>
  <w:style w:type="paragraph" w:styleId="BodyTextIndent2">
    <w:name w:val="Body Text Indent 2"/>
    <w:basedOn w:val="Normal"/>
    <w:link w:val="BodyTextIndent2Char"/>
    <w:rsid w:val="00AD37C3"/>
    <w:pPr>
      <w:widowControl w:val="0"/>
      <w:autoSpaceDE w:val="0"/>
      <w:autoSpaceDN w:val="0"/>
      <w:ind w:left="284" w:firstLine="76"/>
      <w:jc w:val="both"/>
    </w:pPr>
    <w:rPr>
      <w:color w:val="000000"/>
      <w:lang w:eastAsia="en-US"/>
    </w:rPr>
  </w:style>
  <w:style w:type="character" w:customStyle="1" w:styleId="BodyTextIndent2Char">
    <w:name w:val="Body Text Indent 2 Char"/>
    <w:basedOn w:val="DefaultParagraphFont"/>
    <w:link w:val="BodyTextIndent2"/>
    <w:rsid w:val="00AD37C3"/>
    <w:rPr>
      <w:rFonts w:ascii="Times New Roman" w:eastAsia="Times New Roman" w:hAnsi="Times New Roman" w:cs="Times New Roman"/>
      <w:color w:val="000000"/>
      <w:sz w:val="24"/>
      <w:szCs w:val="24"/>
      <w:lang w:val="lv-LV"/>
    </w:rPr>
  </w:style>
  <w:style w:type="paragraph" w:styleId="BodyText2">
    <w:name w:val="Body Text 2"/>
    <w:basedOn w:val="Normal"/>
    <w:link w:val="BodyText2Char"/>
    <w:rsid w:val="00AD37C3"/>
    <w:pPr>
      <w:tabs>
        <w:tab w:val="left" w:pos="0"/>
      </w:tabs>
      <w:suppressAutoHyphens/>
      <w:jc w:val="both"/>
    </w:pPr>
    <w:rPr>
      <w:lang w:eastAsia="sv-SE"/>
    </w:rPr>
  </w:style>
  <w:style w:type="character" w:customStyle="1" w:styleId="BodyText2Char">
    <w:name w:val="Body Text 2 Char"/>
    <w:basedOn w:val="DefaultParagraphFont"/>
    <w:link w:val="BodyText2"/>
    <w:rsid w:val="00AD37C3"/>
    <w:rPr>
      <w:rFonts w:ascii="Times New Roman" w:eastAsia="Times New Roman" w:hAnsi="Times New Roman" w:cs="Times New Roman"/>
      <w:sz w:val="24"/>
      <w:szCs w:val="24"/>
      <w:lang w:val="lv-LV"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ve@irv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nrc.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rve@irve.lv" TargetMode="External"/><Relationship Id="rId4" Type="http://schemas.openxmlformats.org/officeDocument/2006/relationships/webSettings" Target="webSettings.xml"/><Relationship Id="rId9" Type="http://schemas.openxmlformats.org/officeDocument/2006/relationships/hyperlink" Target="mailto:info@nr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1366</Words>
  <Characters>7791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Kocane</dc:creator>
  <cp:keywords/>
  <dc:description/>
  <cp:lastModifiedBy>Aija Kocane</cp:lastModifiedBy>
  <cp:revision>2</cp:revision>
  <dcterms:created xsi:type="dcterms:W3CDTF">2018-04-11T07:34:00Z</dcterms:created>
  <dcterms:modified xsi:type="dcterms:W3CDTF">2018-04-12T10:30:00Z</dcterms:modified>
</cp:coreProperties>
</file>