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F19" w:rsidRPr="00ED35C4" w:rsidRDefault="00613F19" w:rsidP="00613F19">
      <w:pPr>
        <w:spacing w:after="0" w:line="240" w:lineRule="auto"/>
        <w:jc w:val="center"/>
        <w:rPr>
          <w:rFonts w:ascii="Times New Roman" w:eastAsia="Times New Roman" w:hAnsi="Times New Roman" w:cs="Times New Roman"/>
          <w:b/>
          <w:sz w:val="24"/>
          <w:szCs w:val="24"/>
          <w:lang w:val="lv-LV" w:eastAsia="lv-LV"/>
        </w:rPr>
      </w:pPr>
      <w:r w:rsidRPr="00ED35C4">
        <w:rPr>
          <w:rFonts w:ascii="Times New Roman" w:eastAsia="Times New Roman" w:hAnsi="Times New Roman" w:cs="Times New Roman"/>
          <w:b/>
          <w:sz w:val="24"/>
          <w:szCs w:val="24"/>
          <w:lang w:val="lv-LV" w:eastAsia="lv-LV"/>
        </w:rPr>
        <w:t>LĒMUMS</w:t>
      </w:r>
    </w:p>
    <w:p w:rsidR="00613F19" w:rsidRPr="000F6AB9" w:rsidRDefault="00613F19" w:rsidP="00613F19">
      <w:pPr>
        <w:spacing w:after="0" w:line="240" w:lineRule="auto"/>
        <w:jc w:val="center"/>
        <w:rPr>
          <w:rFonts w:ascii="Times New Roman" w:eastAsia="Times New Roman" w:hAnsi="Times New Roman" w:cs="Times New Roman"/>
          <w:b/>
          <w:sz w:val="24"/>
          <w:szCs w:val="24"/>
          <w:lang w:val="lv-LV" w:eastAsia="lv-LV"/>
        </w:rPr>
      </w:pPr>
      <w:r w:rsidRPr="000F6AB9">
        <w:rPr>
          <w:rFonts w:ascii="Times New Roman" w:eastAsia="Times New Roman" w:hAnsi="Times New Roman" w:cs="Times New Roman"/>
          <w:b/>
          <w:sz w:val="24"/>
          <w:szCs w:val="24"/>
          <w:lang w:val="lv-LV" w:eastAsia="lv-LV"/>
        </w:rPr>
        <w:t>IEPIRKUMA</w:t>
      </w:r>
    </w:p>
    <w:p w:rsidR="00613F19" w:rsidRPr="000F6AB9" w:rsidRDefault="00613F19" w:rsidP="00613F19">
      <w:pPr>
        <w:spacing w:after="0" w:line="240" w:lineRule="auto"/>
        <w:jc w:val="center"/>
        <w:rPr>
          <w:rFonts w:ascii="Times New Roman" w:eastAsia="Times New Roman" w:hAnsi="Times New Roman" w:cs="Times New Roman"/>
          <w:b/>
          <w:sz w:val="24"/>
          <w:szCs w:val="24"/>
          <w:lang w:val="lv-LV" w:eastAsia="lv-LV"/>
        </w:rPr>
      </w:pPr>
      <w:r w:rsidRPr="000F6AB9">
        <w:rPr>
          <w:rFonts w:ascii="Times New Roman" w:eastAsia="Times New Roman" w:hAnsi="Times New Roman" w:cs="Times New Roman"/>
          <w:b/>
          <w:sz w:val="24"/>
          <w:szCs w:val="24"/>
          <w:lang w:val="lv-LV" w:eastAsia="lv-LV"/>
        </w:rPr>
        <w:t>Publisko iepirkumu likuma 9. panta kārtībā</w:t>
      </w:r>
    </w:p>
    <w:p w:rsidR="00613F19" w:rsidRPr="000F6AB9" w:rsidRDefault="00613F19" w:rsidP="00613F19">
      <w:pPr>
        <w:widowControl w:val="0"/>
        <w:suppressAutoHyphens/>
        <w:spacing w:after="0" w:line="240" w:lineRule="auto"/>
        <w:jc w:val="center"/>
        <w:rPr>
          <w:rFonts w:ascii="Times New Roman" w:eastAsia="Times New Roman" w:hAnsi="Times New Roman" w:cs="Times New Roman"/>
          <w:b/>
          <w:sz w:val="24"/>
          <w:szCs w:val="24"/>
          <w:lang w:val="lv-LV" w:eastAsia="lv-LV"/>
        </w:rPr>
      </w:pPr>
      <w:r w:rsidRPr="000F6AB9">
        <w:rPr>
          <w:rFonts w:ascii="Times New Roman" w:eastAsia="Times New Roman" w:hAnsi="Times New Roman" w:cs="Times New Roman"/>
          <w:b/>
          <w:sz w:val="24"/>
          <w:szCs w:val="24"/>
          <w:lang w:val="lv-LV" w:eastAsia="lv-LV"/>
        </w:rPr>
        <w:t xml:space="preserve"> “Akumulatoru iegāde elektriskajiem riteņkrēsliem un skuteriem”</w:t>
      </w:r>
    </w:p>
    <w:p w:rsidR="00613F19" w:rsidRPr="000F6AB9" w:rsidRDefault="00613F19" w:rsidP="00613F1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lv-LV" w:eastAsia="lv-LV"/>
        </w:rPr>
      </w:pPr>
      <w:r w:rsidRPr="000F6AB9">
        <w:rPr>
          <w:rFonts w:ascii="Times New Roman" w:eastAsia="Times New Roman" w:hAnsi="Times New Roman" w:cs="Times New Roman"/>
          <w:b/>
          <w:sz w:val="24"/>
          <w:szCs w:val="24"/>
          <w:lang w:val="lv-LV" w:eastAsia="lv-LV"/>
        </w:rPr>
        <w:tab/>
      </w:r>
      <w:r w:rsidRPr="000F6AB9">
        <w:rPr>
          <w:rFonts w:ascii="Times New Roman" w:eastAsia="Times New Roman" w:hAnsi="Times New Roman" w:cs="Times New Roman"/>
          <w:sz w:val="24"/>
          <w:szCs w:val="24"/>
          <w:lang w:val="lv-LV" w:eastAsia="lv-LV"/>
        </w:rPr>
        <w:t xml:space="preserve">ar identifikācijas Nr. NRC "Vaivari" 2018/16 TPC </w:t>
      </w:r>
    </w:p>
    <w:p w:rsidR="00613F19" w:rsidRPr="00CE0129" w:rsidRDefault="00613F19" w:rsidP="00613F19">
      <w:pPr>
        <w:spacing w:before="240"/>
        <w:jc w:val="both"/>
        <w:rPr>
          <w:rFonts w:ascii="Times New Roman" w:hAnsi="Times New Roman" w:cs="Times New Roman"/>
          <w:sz w:val="24"/>
          <w:szCs w:val="24"/>
          <w:lang w:val="lv-LV"/>
        </w:rPr>
      </w:pPr>
      <w:r>
        <w:rPr>
          <w:rFonts w:ascii="Times New Roman" w:hAnsi="Times New Roman" w:cs="Times New Roman"/>
          <w:sz w:val="24"/>
          <w:szCs w:val="24"/>
          <w:lang w:val="lv-LV"/>
        </w:rPr>
        <w:t>2018. gada 8. jūnijā</w:t>
      </w:r>
    </w:p>
    <w:p w:rsidR="00613F19" w:rsidRDefault="00613F19" w:rsidP="00613F19">
      <w:pPr>
        <w:pStyle w:val="ListParagraph"/>
        <w:numPr>
          <w:ilvl w:val="0"/>
          <w:numId w:val="1"/>
        </w:numPr>
        <w:tabs>
          <w:tab w:val="right" w:pos="9639"/>
        </w:tabs>
        <w:rPr>
          <w:rFonts w:ascii="Times New Roman" w:hAnsi="Times New Roman" w:cs="Times New Roman"/>
          <w:b/>
          <w:sz w:val="24"/>
          <w:szCs w:val="24"/>
          <w:lang w:val="lv-LV"/>
        </w:rPr>
      </w:pPr>
      <w:r w:rsidRPr="00ED35C4">
        <w:rPr>
          <w:rFonts w:ascii="Times New Roman" w:hAnsi="Times New Roman" w:cs="Times New Roman"/>
          <w:b/>
          <w:sz w:val="24"/>
          <w:szCs w:val="24"/>
          <w:lang w:val="lv-LV"/>
        </w:rPr>
        <w:t>Pasūtītājs</w:t>
      </w:r>
    </w:p>
    <w:p w:rsidR="00613F19" w:rsidRDefault="00613F19" w:rsidP="00613F19">
      <w:pPr>
        <w:pStyle w:val="ListParagraph"/>
        <w:tabs>
          <w:tab w:val="right" w:pos="9639"/>
        </w:tabs>
        <w:rPr>
          <w:rFonts w:ascii="Times New Roman" w:eastAsia="Times New Roman" w:hAnsi="Times New Roman"/>
          <w:bCs/>
          <w:sz w:val="24"/>
          <w:szCs w:val="24"/>
          <w:lang w:val="lv-LV" w:eastAsia="lv-LV"/>
        </w:rPr>
      </w:pPr>
      <w:r w:rsidRPr="00ED35C4">
        <w:rPr>
          <w:rFonts w:ascii="Times New Roman" w:hAnsi="Times New Roman"/>
          <w:sz w:val="24"/>
          <w:szCs w:val="24"/>
          <w:lang w:val="lv-LV"/>
        </w:rPr>
        <w:t xml:space="preserve">Valsts sabiedrība ar ierobežotu atbildību </w:t>
      </w:r>
      <w:r w:rsidRPr="00ED35C4">
        <w:rPr>
          <w:rFonts w:ascii="Times New Roman" w:eastAsia="Times New Roman" w:hAnsi="Times New Roman"/>
          <w:sz w:val="24"/>
          <w:szCs w:val="24"/>
          <w:lang w:val="lv-LV" w:eastAsia="lv-LV"/>
        </w:rPr>
        <w:t>"</w:t>
      </w:r>
      <w:r w:rsidRPr="00ED35C4">
        <w:rPr>
          <w:rFonts w:ascii="Times New Roman" w:eastAsia="Times New Roman" w:hAnsi="Times New Roman"/>
          <w:bCs/>
          <w:sz w:val="24"/>
          <w:szCs w:val="24"/>
          <w:lang w:val="lv-LV" w:eastAsia="lv-LV"/>
        </w:rPr>
        <w:t xml:space="preserve">Nacionālais rehabilitācijas centrs </w:t>
      </w:r>
      <w:r w:rsidRPr="00ED35C4">
        <w:rPr>
          <w:rFonts w:ascii="Times New Roman" w:eastAsia="Times New Roman" w:hAnsi="Times New Roman"/>
          <w:sz w:val="24"/>
          <w:szCs w:val="24"/>
          <w:lang w:val="lv-LV" w:eastAsia="lv-LV"/>
        </w:rPr>
        <w:t>"</w:t>
      </w:r>
      <w:r w:rsidRPr="00ED35C4">
        <w:rPr>
          <w:rFonts w:ascii="Times New Roman" w:eastAsia="Times New Roman" w:hAnsi="Times New Roman"/>
          <w:bCs/>
          <w:sz w:val="24"/>
          <w:szCs w:val="24"/>
          <w:lang w:val="lv-LV" w:eastAsia="lv-LV"/>
        </w:rPr>
        <w:t>Vaivari</w:t>
      </w:r>
      <w:r w:rsidRPr="00ED35C4">
        <w:rPr>
          <w:rFonts w:ascii="Times New Roman" w:eastAsia="Times New Roman" w:hAnsi="Times New Roman"/>
          <w:sz w:val="24"/>
          <w:szCs w:val="24"/>
          <w:lang w:val="lv-LV" w:eastAsia="lv-LV"/>
        </w:rPr>
        <w:t>"", reģistrācijas Nr. </w:t>
      </w:r>
      <w:r w:rsidRPr="00ED35C4">
        <w:rPr>
          <w:rFonts w:ascii="Times New Roman" w:eastAsia="Times New Roman" w:hAnsi="Times New Roman"/>
          <w:bCs/>
          <w:sz w:val="24"/>
          <w:szCs w:val="24"/>
          <w:lang w:val="lv-LV" w:eastAsia="lv-LV"/>
        </w:rPr>
        <w:t>40003273900</w:t>
      </w:r>
      <w:r>
        <w:rPr>
          <w:rFonts w:ascii="Times New Roman" w:eastAsia="Times New Roman" w:hAnsi="Times New Roman"/>
          <w:bCs/>
          <w:sz w:val="24"/>
          <w:szCs w:val="24"/>
          <w:lang w:val="lv-LV" w:eastAsia="lv-LV"/>
        </w:rPr>
        <w:t>.</w:t>
      </w:r>
    </w:p>
    <w:p w:rsidR="00613F19" w:rsidRDefault="00613F19" w:rsidP="00613F19">
      <w:pPr>
        <w:pStyle w:val="ListParagraph"/>
        <w:numPr>
          <w:ilvl w:val="0"/>
          <w:numId w:val="1"/>
        </w:numPr>
        <w:tabs>
          <w:tab w:val="right" w:pos="9639"/>
        </w:tabs>
        <w:jc w:val="both"/>
        <w:rPr>
          <w:rFonts w:ascii="Times New Roman" w:hAnsi="Times New Roman" w:cs="Times New Roman"/>
          <w:b/>
          <w:sz w:val="24"/>
          <w:szCs w:val="24"/>
          <w:lang w:val="lv-LV"/>
        </w:rPr>
      </w:pPr>
      <w:r>
        <w:rPr>
          <w:rFonts w:ascii="Times New Roman" w:hAnsi="Times New Roman" w:cs="Times New Roman"/>
          <w:b/>
          <w:sz w:val="24"/>
          <w:szCs w:val="24"/>
          <w:lang w:val="lv-LV"/>
        </w:rPr>
        <w:t>Piedāvājuma izvēles kritērijs</w:t>
      </w:r>
    </w:p>
    <w:p w:rsidR="00613F19" w:rsidRDefault="00613F19" w:rsidP="00613F19">
      <w:pPr>
        <w:pStyle w:val="ListParagraph"/>
        <w:tabs>
          <w:tab w:val="right" w:pos="9639"/>
        </w:tabs>
        <w:jc w:val="both"/>
        <w:rPr>
          <w:rFonts w:ascii="Times New Roman" w:hAnsi="Times New Roman" w:cs="Times New Roman"/>
          <w:sz w:val="24"/>
          <w:szCs w:val="24"/>
          <w:lang w:val="lv-LV"/>
        </w:rPr>
      </w:pPr>
      <w:r w:rsidRPr="00ED35C4">
        <w:rPr>
          <w:rFonts w:ascii="Times New Roman" w:hAnsi="Times New Roman" w:cs="Times New Roman"/>
          <w:sz w:val="24"/>
          <w:szCs w:val="24"/>
          <w:lang w:val="lv-LV"/>
        </w:rPr>
        <w:t>Viens vai vairāki piedāvājumi par visu iepirkuma priekšmetu, kuri atbilst visām iepirkuma “</w:t>
      </w:r>
      <w:r w:rsidRPr="000F6AB9">
        <w:rPr>
          <w:rFonts w:ascii="Times New Roman" w:eastAsia="Times New Roman" w:hAnsi="Times New Roman" w:cs="Times New Roman"/>
          <w:b/>
          <w:sz w:val="24"/>
          <w:szCs w:val="24"/>
          <w:lang w:val="lv-LV" w:eastAsia="lv-LV"/>
        </w:rPr>
        <w:t>Akumulatoru iegāde elektriskajiem riteņkrēsliem un skuteriem</w:t>
      </w:r>
      <w:r w:rsidRPr="00ED35C4">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ED35C4">
        <w:rPr>
          <w:rFonts w:ascii="Times New Roman" w:hAnsi="Times New Roman" w:cs="Times New Roman"/>
          <w:sz w:val="24"/>
          <w:szCs w:val="24"/>
          <w:lang w:val="lv-LV"/>
        </w:rPr>
        <w:t xml:space="preserve">ar identifikācijas Nr. NRC </w:t>
      </w:r>
      <w:r>
        <w:rPr>
          <w:rFonts w:ascii="Times New Roman" w:hAnsi="Times New Roman" w:cs="Times New Roman"/>
          <w:sz w:val="24"/>
          <w:szCs w:val="24"/>
          <w:lang w:val="lv-LV"/>
        </w:rPr>
        <w:t>"Vaivari" 2018/16</w:t>
      </w:r>
      <w:r w:rsidRPr="00ED35C4">
        <w:rPr>
          <w:rFonts w:ascii="Times New Roman" w:hAnsi="Times New Roman" w:cs="Times New Roman"/>
          <w:sz w:val="24"/>
          <w:szCs w:val="24"/>
          <w:lang w:val="lv-LV"/>
        </w:rPr>
        <w:t xml:space="preserve"> TPC</w:t>
      </w:r>
      <w:r>
        <w:rPr>
          <w:rFonts w:ascii="Times New Roman" w:hAnsi="Times New Roman" w:cs="Times New Roman"/>
          <w:sz w:val="24"/>
          <w:szCs w:val="24"/>
          <w:lang w:val="lv-LV"/>
        </w:rPr>
        <w:t xml:space="preserve"> nolikumā un tehniskajā specifikācijā noteiktajām prasībām.</w:t>
      </w:r>
    </w:p>
    <w:p w:rsidR="00613F19" w:rsidRDefault="00613F19" w:rsidP="00613F19">
      <w:pPr>
        <w:pStyle w:val="ListParagraph"/>
        <w:numPr>
          <w:ilvl w:val="0"/>
          <w:numId w:val="1"/>
        </w:numPr>
        <w:tabs>
          <w:tab w:val="right" w:pos="9639"/>
        </w:tabs>
        <w:jc w:val="both"/>
        <w:rPr>
          <w:rFonts w:ascii="Times New Roman" w:hAnsi="Times New Roman" w:cs="Times New Roman"/>
          <w:b/>
          <w:sz w:val="24"/>
          <w:szCs w:val="24"/>
          <w:lang w:val="lv-LV"/>
        </w:rPr>
      </w:pPr>
      <w:r>
        <w:rPr>
          <w:rFonts w:ascii="Times New Roman" w:hAnsi="Times New Roman" w:cs="Times New Roman"/>
          <w:b/>
          <w:sz w:val="24"/>
          <w:szCs w:val="24"/>
          <w:lang w:val="lv-LV"/>
        </w:rPr>
        <w:t>Pretendenti, kas iesniedza piedāvājumu iepirkumā:</w:t>
      </w:r>
    </w:p>
    <w:tbl>
      <w:tblPr>
        <w:tblStyle w:val="TableGrid"/>
        <w:tblW w:w="0" w:type="auto"/>
        <w:tblInd w:w="720" w:type="dxa"/>
        <w:tblLook w:val="04A0" w:firstRow="1" w:lastRow="0" w:firstColumn="1" w:lastColumn="0" w:noHBand="0" w:noVBand="1"/>
      </w:tblPr>
      <w:tblGrid>
        <w:gridCol w:w="1118"/>
        <w:gridCol w:w="7557"/>
      </w:tblGrid>
      <w:tr w:rsidR="00613F19" w:rsidRPr="0032331E" w:rsidTr="00F42F4E">
        <w:tc>
          <w:tcPr>
            <w:tcW w:w="1118" w:type="dxa"/>
          </w:tcPr>
          <w:p w:rsidR="00613F19" w:rsidRPr="0032331E" w:rsidRDefault="00613F19" w:rsidP="00F42F4E">
            <w:pPr>
              <w:spacing w:before="40" w:after="40" w:line="259" w:lineRule="auto"/>
              <w:jc w:val="center"/>
              <w:rPr>
                <w:rFonts w:eastAsiaTheme="minorHAnsi"/>
                <w:b/>
                <w:sz w:val="24"/>
                <w:szCs w:val="24"/>
              </w:rPr>
            </w:pPr>
            <w:r w:rsidRPr="0032331E">
              <w:rPr>
                <w:rFonts w:eastAsiaTheme="minorHAnsi"/>
                <w:b/>
                <w:sz w:val="24"/>
                <w:szCs w:val="24"/>
              </w:rPr>
              <w:t>Nr. p.k.</w:t>
            </w:r>
          </w:p>
        </w:tc>
        <w:tc>
          <w:tcPr>
            <w:tcW w:w="7557" w:type="dxa"/>
          </w:tcPr>
          <w:p w:rsidR="00613F19" w:rsidRPr="0032331E" w:rsidRDefault="00613F19" w:rsidP="00F42F4E">
            <w:pPr>
              <w:spacing w:before="40" w:after="40" w:line="259" w:lineRule="auto"/>
              <w:jc w:val="both"/>
              <w:rPr>
                <w:rFonts w:eastAsiaTheme="minorHAnsi"/>
                <w:b/>
                <w:sz w:val="24"/>
                <w:szCs w:val="24"/>
              </w:rPr>
            </w:pPr>
            <w:r w:rsidRPr="0032331E">
              <w:rPr>
                <w:rFonts w:eastAsiaTheme="minorHAnsi"/>
                <w:b/>
                <w:sz w:val="24"/>
                <w:szCs w:val="24"/>
              </w:rPr>
              <w:t>Pretendenta nosaukums</w:t>
            </w:r>
          </w:p>
        </w:tc>
      </w:tr>
      <w:tr w:rsidR="00613F19" w:rsidRPr="0032331E" w:rsidTr="00F42F4E">
        <w:trPr>
          <w:trHeight w:val="392"/>
        </w:trPr>
        <w:tc>
          <w:tcPr>
            <w:tcW w:w="1118" w:type="dxa"/>
          </w:tcPr>
          <w:p w:rsidR="00613F19" w:rsidRPr="00A64498" w:rsidRDefault="00613F19" w:rsidP="00613F19">
            <w:pPr>
              <w:pStyle w:val="ListParagraph"/>
              <w:numPr>
                <w:ilvl w:val="0"/>
                <w:numId w:val="2"/>
              </w:numPr>
              <w:spacing w:before="30" w:after="30"/>
              <w:jc w:val="center"/>
              <w:rPr>
                <w:rFonts w:eastAsiaTheme="minorHAnsi"/>
                <w:sz w:val="24"/>
                <w:szCs w:val="24"/>
              </w:rPr>
            </w:pPr>
          </w:p>
        </w:tc>
        <w:tc>
          <w:tcPr>
            <w:tcW w:w="7557" w:type="dxa"/>
          </w:tcPr>
          <w:p w:rsidR="00613F19" w:rsidRPr="0032331E" w:rsidRDefault="00613F19" w:rsidP="00F42F4E">
            <w:pPr>
              <w:spacing w:after="160" w:line="259" w:lineRule="auto"/>
              <w:rPr>
                <w:sz w:val="24"/>
                <w:szCs w:val="24"/>
              </w:rPr>
            </w:pPr>
            <w:r w:rsidRPr="0032331E">
              <w:rPr>
                <w:sz w:val="24"/>
                <w:szCs w:val="24"/>
              </w:rPr>
              <w:t>UAB “</w:t>
            </w:r>
            <w:proofErr w:type="spellStart"/>
            <w:r w:rsidRPr="0032331E">
              <w:rPr>
                <w:sz w:val="24"/>
                <w:szCs w:val="24"/>
              </w:rPr>
              <w:t>Kasko</w:t>
            </w:r>
            <w:proofErr w:type="spellEnd"/>
            <w:r w:rsidRPr="0032331E">
              <w:rPr>
                <w:sz w:val="24"/>
                <w:szCs w:val="24"/>
              </w:rPr>
              <w:t xml:space="preserve"> </w:t>
            </w:r>
            <w:proofErr w:type="spellStart"/>
            <w:r w:rsidRPr="0032331E">
              <w:rPr>
                <w:sz w:val="24"/>
                <w:szCs w:val="24"/>
              </w:rPr>
              <w:t>Group</w:t>
            </w:r>
            <w:proofErr w:type="spellEnd"/>
            <w:r w:rsidRPr="0032331E">
              <w:rPr>
                <w:sz w:val="24"/>
                <w:szCs w:val="24"/>
              </w:rPr>
              <w:t>”</w:t>
            </w:r>
          </w:p>
        </w:tc>
      </w:tr>
      <w:tr w:rsidR="00613F19" w:rsidTr="00F42F4E">
        <w:tc>
          <w:tcPr>
            <w:tcW w:w="1118" w:type="dxa"/>
          </w:tcPr>
          <w:p w:rsidR="00613F19" w:rsidRPr="00A64498" w:rsidRDefault="00613F19" w:rsidP="00613F19">
            <w:pPr>
              <w:pStyle w:val="ListParagraph"/>
              <w:numPr>
                <w:ilvl w:val="0"/>
                <w:numId w:val="2"/>
              </w:numPr>
              <w:spacing w:before="30" w:after="30"/>
              <w:jc w:val="center"/>
              <w:rPr>
                <w:sz w:val="24"/>
                <w:szCs w:val="24"/>
              </w:rPr>
            </w:pPr>
          </w:p>
        </w:tc>
        <w:tc>
          <w:tcPr>
            <w:tcW w:w="7557" w:type="dxa"/>
          </w:tcPr>
          <w:p w:rsidR="00613F19" w:rsidRDefault="00613F19" w:rsidP="00F42F4E">
            <w:pPr>
              <w:rPr>
                <w:sz w:val="24"/>
                <w:szCs w:val="24"/>
              </w:rPr>
            </w:pPr>
            <w:r w:rsidRPr="0032331E">
              <w:rPr>
                <w:sz w:val="24"/>
                <w:szCs w:val="24"/>
              </w:rPr>
              <w:t xml:space="preserve">SIA “DKM </w:t>
            </w:r>
            <w:proofErr w:type="spellStart"/>
            <w:r w:rsidRPr="0032331E">
              <w:rPr>
                <w:sz w:val="24"/>
                <w:szCs w:val="24"/>
              </w:rPr>
              <w:t>Group</w:t>
            </w:r>
            <w:proofErr w:type="spellEnd"/>
            <w:r w:rsidRPr="0032331E">
              <w:rPr>
                <w:sz w:val="24"/>
                <w:szCs w:val="24"/>
              </w:rPr>
              <w:t>”</w:t>
            </w:r>
          </w:p>
        </w:tc>
      </w:tr>
      <w:tr w:rsidR="00613F19" w:rsidTr="00F42F4E">
        <w:tc>
          <w:tcPr>
            <w:tcW w:w="1118" w:type="dxa"/>
          </w:tcPr>
          <w:p w:rsidR="00613F19" w:rsidRPr="00A64498" w:rsidRDefault="00613F19" w:rsidP="00613F19">
            <w:pPr>
              <w:pStyle w:val="ListParagraph"/>
              <w:numPr>
                <w:ilvl w:val="0"/>
                <w:numId w:val="2"/>
              </w:numPr>
              <w:spacing w:before="30" w:after="30"/>
              <w:jc w:val="center"/>
              <w:rPr>
                <w:sz w:val="24"/>
                <w:szCs w:val="24"/>
              </w:rPr>
            </w:pPr>
          </w:p>
        </w:tc>
        <w:tc>
          <w:tcPr>
            <w:tcW w:w="7557" w:type="dxa"/>
          </w:tcPr>
          <w:p w:rsidR="00613F19" w:rsidRDefault="00613F19" w:rsidP="00F42F4E">
            <w:pPr>
              <w:rPr>
                <w:sz w:val="24"/>
                <w:szCs w:val="24"/>
              </w:rPr>
            </w:pPr>
            <w:r w:rsidRPr="0032331E">
              <w:rPr>
                <w:sz w:val="24"/>
                <w:szCs w:val="24"/>
              </w:rPr>
              <w:t>SIA “</w:t>
            </w:r>
            <w:proofErr w:type="spellStart"/>
            <w:r w:rsidRPr="0032331E">
              <w:rPr>
                <w:sz w:val="24"/>
                <w:szCs w:val="24"/>
              </w:rPr>
              <w:t>Elevet</w:t>
            </w:r>
            <w:proofErr w:type="spellEnd"/>
            <w:r w:rsidRPr="0032331E">
              <w:rPr>
                <w:sz w:val="24"/>
                <w:szCs w:val="24"/>
              </w:rPr>
              <w:t>”</w:t>
            </w:r>
          </w:p>
        </w:tc>
      </w:tr>
      <w:tr w:rsidR="00613F19" w:rsidTr="00F42F4E">
        <w:tc>
          <w:tcPr>
            <w:tcW w:w="1118" w:type="dxa"/>
          </w:tcPr>
          <w:p w:rsidR="00613F19" w:rsidRPr="00A64498" w:rsidRDefault="00613F19" w:rsidP="00613F19">
            <w:pPr>
              <w:pStyle w:val="ListParagraph"/>
              <w:numPr>
                <w:ilvl w:val="0"/>
                <w:numId w:val="2"/>
              </w:numPr>
              <w:spacing w:before="30" w:after="30"/>
              <w:jc w:val="center"/>
              <w:rPr>
                <w:sz w:val="24"/>
                <w:szCs w:val="24"/>
              </w:rPr>
            </w:pPr>
          </w:p>
        </w:tc>
        <w:tc>
          <w:tcPr>
            <w:tcW w:w="7557" w:type="dxa"/>
          </w:tcPr>
          <w:p w:rsidR="00613F19" w:rsidRDefault="00613F19" w:rsidP="00F42F4E">
            <w:pPr>
              <w:rPr>
                <w:sz w:val="24"/>
                <w:szCs w:val="24"/>
              </w:rPr>
            </w:pPr>
            <w:r>
              <w:rPr>
                <w:sz w:val="24"/>
                <w:szCs w:val="24"/>
              </w:rPr>
              <w:t>AS “Protezēšanas un ortopēdijas centrs”</w:t>
            </w:r>
          </w:p>
        </w:tc>
      </w:tr>
    </w:tbl>
    <w:p w:rsidR="00613F19" w:rsidRPr="00E6363C" w:rsidRDefault="00613F19" w:rsidP="00613F19">
      <w:pPr>
        <w:pStyle w:val="ListParagraph"/>
        <w:tabs>
          <w:tab w:val="right" w:pos="9639"/>
        </w:tabs>
        <w:jc w:val="both"/>
        <w:rPr>
          <w:rFonts w:ascii="Times New Roman" w:hAnsi="Times New Roman" w:cs="Times New Roman"/>
          <w:b/>
          <w:sz w:val="16"/>
          <w:szCs w:val="16"/>
          <w:lang w:val="lv-LV"/>
        </w:rPr>
      </w:pPr>
    </w:p>
    <w:p w:rsidR="00613F19" w:rsidRDefault="00613F19" w:rsidP="00613F19">
      <w:pPr>
        <w:pStyle w:val="ListParagraph"/>
        <w:numPr>
          <w:ilvl w:val="0"/>
          <w:numId w:val="1"/>
        </w:numPr>
        <w:ind w:right="-93"/>
        <w:jc w:val="both"/>
        <w:rPr>
          <w:rFonts w:ascii="Times New Roman" w:hAnsi="Times New Roman" w:cs="Times New Roman"/>
          <w:b/>
          <w:sz w:val="24"/>
          <w:szCs w:val="24"/>
          <w:lang w:val="lv-LV"/>
        </w:rPr>
      </w:pPr>
      <w:r>
        <w:rPr>
          <w:rFonts w:ascii="Times New Roman" w:hAnsi="Times New Roman" w:cs="Times New Roman"/>
          <w:b/>
          <w:sz w:val="24"/>
          <w:szCs w:val="24"/>
          <w:lang w:val="lv-LV"/>
        </w:rPr>
        <w:t>Pretendentu</w:t>
      </w:r>
      <w:r w:rsidRPr="00C773AD">
        <w:rPr>
          <w:rFonts w:ascii="Times New Roman" w:hAnsi="Times New Roman" w:cs="Times New Roman"/>
          <w:b/>
          <w:sz w:val="24"/>
          <w:szCs w:val="24"/>
          <w:lang w:val="lv-LV"/>
        </w:rPr>
        <w:t xml:space="preserve"> piedāvātās </w:t>
      </w:r>
      <w:r>
        <w:rPr>
          <w:rFonts w:ascii="Times New Roman" w:hAnsi="Times New Roman" w:cs="Times New Roman"/>
          <w:b/>
          <w:sz w:val="24"/>
          <w:szCs w:val="24"/>
          <w:lang w:val="lv-LV"/>
        </w:rPr>
        <w:t>preču</w:t>
      </w:r>
      <w:r w:rsidRPr="00C773AD">
        <w:rPr>
          <w:rFonts w:ascii="Times New Roman" w:hAnsi="Times New Roman" w:cs="Times New Roman"/>
          <w:b/>
          <w:sz w:val="24"/>
          <w:szCs w:val="24"/>
          <w:lang w:val="lv-LV"/>
        </w:rPr>
        <w:t xml:space="preserve"> bāzes cenas EUR </w:t>
      </w:r>
      <w:r>
        <w:rPr>
          <w:rFonts w:ascii="Times New Roman" w:hAnsi="Times New Roman" w:cs="Times New Roman"/>
          <w:b/>
          <w:sz w:val="24"/>
          <w:szCs w:val="24"/>
          <w:lang w:val="lv-LV"/>
        </w:rPr>
        <w:t>p</w:t>
      </w:r>
      <w:r w:rsidRPr="00C773AD">
        <w:rPr>
          <w:rFonts w:ascii="Times New Roman" w:hAnsi="Times New Roman" w:cs="Times New Roman"/>
          <w:b/>
          <w:sz w:val="24"/>
          <w:szCs w:val="24"/>
          <w:lang w:val="lv-LV"/>
        </w:rPr>
        <w:t>ar</w:t>
      </w:r>
      <w:r>
        <w:rPr>
          <w:rFonts w:ascii="Times New Roman" w:hAnsi="Times New Roman" w:cs="Times New Roman"/>
          <w:b/>
          <w:sz w:val="24"/>
          <w:szCs w:val="24"/>
          <w:lang w:val="lv-LV"/>
        </w:rPr>
        <w:t xml:space="preserve"> vienu vienību bez</w:t>
      </w:r>
      <w:r w:rsidRPr="00C773AD">
        <w:rPr>
          <w:rFonts w:ascii="Times New Roman" w:hAnsi="Times New Roman" w:cs="Times New Roman"/>
          <w:b/>
          <w:sz w:val="24"/>
          <w:szCs w:val="24"/>
          <w:lang w:val="lv-LV"/>
        </w:rPr>
        <w:t xml:space="preserve"> PVN:</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588"/>
        <w:gridCol w:w="1409"/>
        <w:gridCol w:w="1557"/>
        <w:gridCol w:w="986"/>
        <w:gridCol w:w="1413"/>
      </w:tblGrid>
      <w:tr w:rsidR="00613F19" w:rsidRPr="002F0A75" w:rsidTr="00F42F4E">
        <w:trPr>
          <w:trHeight w:val="250"/>
        </w:trPr>
        <w:tc>
          <w:tcPr>
            <w:tcW w:w="672" w:type="dxa"/>
            <w:vMerge w:val="restart"/>
            <w:vAlign w:val="center"/>
          </w:tcPr>
          <w:p w:rsidR="00613F19" w:rsidRPr="00E6363C" w:rsidRDefault="00613F19" w:rsidP="00F42F4E">
            <w:pPr>
              <w:jc w:val="center"/>
              <w:rPr>
                <w:rFonts w:ascii="Times New Roman" w:hAnsi="Times New Roman" w:cs="Times New Roman"/>
                <w:b/>
                <w:bCs/>
                <w:color w:val="000000"/>
                <w:sz w:val="20"/>
                <w:szCs w:val="20"/>
              </w:rPr>
            </w:pPr>
            <w:proofErr w:type="spellStart"/>
            <w:r w:rsidRPr="00E6363C">
              <w:rPr>
                <w:rFonts w:ascii="Times New Roman" w:hAnsi="Times New Roman" w:cs="Times New Roman"/>
                <w:b/>
                <w:bCs/>
                <w:color w:val="000000"/>
                <w:sz w:val="20"/>
                <w:szCs w:val="20"/>
              </w:rPr>
              <w:t>Daļas</w:t>
            </w:r>
            <w:proofErr w:type="spellEnd"/>
            <w:r w:rsidRPr="00E6363C">
              <w:rPr>
                <w:rFonts w:ascii="Times New Roman" w:hAnsi="Times New Roman" w:cs="Times New Roman"/>
                <w:b/>
                <w:bCs/>
                <w:color w:val="000000"/>
                <w:sz w:val="20"/>
                <w:szCs w:val="20"/>
              </w:rPr>
              <w:t xml:space="preserve"> </w:t>
            </w:r>
            <w:proofErr w:type="spellStart"/>
            <w:r w:rsidRPr="00E6363C">
              <w:rPr>
                <w:rFonts w:ascii="Times New Roman" w:hAnsi="Times New Roman" w:cs="Times New Roman"/>
                <w:b/>
                <w:bCs/>
                <w:color w:val="000000"/>
                <w:sz w:val="20"/>
                <w:szCs w:val="20"/>
              </w:rPr>
              <w:t>Nr</w:t>
            </w:r>
            <w:proofErr w:type="spellEnd"/>
            <w:r w:rsidRPr="00E6363C">
              <w:rPr>
                <w:rFonts w:ascii="Times New Roman" w:hAnsi="Times New Roman" w:cs="Times New Roman"/>
                <w:b/>
                <w:bCs/>
                <w:color w:val="000000"/>
                <w:sz w:val="20"/>
                <w:szCs w:val="20"/>
              </w:rPr>
              <w:t>.</w:t>
            </w:r>
          </w:p>
        </w:tc>
        <w:tc>
          <w:tcPr>
            <w:tcW w:w="2588" w:type="dxa"/>
            <w:vMerge w:val="restart"/>
            <w:shd w:val="clear" w:color="auto" w:fill="auto"/>
            <w:noWrap/>
            <w:vAlign w:val="center"/>
          </w:tcPr>
          <w:p w:rsidR="00613F19" w:rsidRPr="00E6363C" w:rsidRDefault="00613F19" w:rsidP="00F42F4E">
            <w:pPr>
              <w:jc w:val="center"/>
              <w:rPr>
                <w:rFonts w:ascii="Times New Roman" w:hAnsi="Times New Roman" w:cs="Times New Roman"/>
                <w:b/>
                <w:bCs/>
                <w:color w:val="000000"/>
                <w:sz w:val="20"/>
                <w:szCs w:val="20"/>
              </w:rPr>
            </w:pPr>
            <w:proofErr w:type="spellStart"/>
            <w:r w:rsidRPr="00E6363C">
              <w:rPr>
                <w:rFonts w:ascii="Times New Roman" w:hAnsi="Times New Roman" w:cs="Times New Roman"/>
                <w:b/>
                <w:bCs/>
                <w:color w:val="000000"/>
                <w:sz w:val="20"/>
                <w:szCs w:val="20"/>
              </w:rPr>
              <w:t>Daļas</w:t>
            </w:r>
            <w:proofErr w:type="spellEnd"/>
            <w:r w:rsidRPr="00E6363C">
              <w:rPr>
                <w:rFonts w:ascii="Times New Roman" w:hAnsi="Times New Roman" w:cs="Times New Roman"/>
                <w:b/>
                <w:bCs/>
                <w:color w:val="000000"/>
                <w:sz w:val="20"/>
                <w:szCs w:val="20"/>
              </w:rPr>
              <w:t xml:space="preserve"> </w:t>
            </w:r>
            <w:proofErr w:type="spellStart"/>
            <w:r w:rsidRPr="00E6363C">
              <w:rPr>
                <w:rFonts w:ascii="Times New Roman" w:hAnsi="Times New Roman" w:cs="Times New Roman"/>
                <w:b/>
                <w:bCs/>
                <w:color w:val="000000"/>
                <w:sz w:val="20"/>
                <w:szCs w:val="20"/>
              </w:rPr>
              <w:t>nosaukums</w:t>
            </w:r>
            <w:proofErr w:type="spellEnd"/>
          </w:p>
        </w:tc>
        <w:tc>
          <w:tcPr>
            <w:tcW w:w="5387" w:type="dxa"/>
            <w:gridSpan w:val="4"/>
            <w:vAlign w:val="center"/>
          </w:tcPr>
          <w:p w:rsidR="00613F19" w:rsidRPr="002F0A75" w:rsidRDefault="00613F19" w:rsidP="00F42F4E">
            <w:pPr>
              <w:jc w:val="center"/>
              <w:rPr>
                <w:rFonts w:ascii="Times New Roman" w:hAnsi="Times New Roman" w:cs="Times New Roman"/>
                <w:bCs/>
                <w:color w:val="000000"/>
                <w:sz w:val="20"/>
                <w:szCs w:val="20"/>
              </w:rPr>
            </w:pPr>
            <w:proofErr w:type="spellStart"/>
            <w:r w:rsidRPr="002F0A75">
              <w:rPr>
                <w:rFonts w:ascii="Times New Roman" w:hAnsi="Times New Roman" w:cs="Times New Roman"/>
                <w:bCs/>
                <w:color w:val="000000"/>
                <w:sz w:val="20"/>
                <w:szCs w:val="20"/>
              </w:rPr>
              <w:t>Cena</w:t>
            </w:r>
            <w:proofErr w:type="spellEnd"/>
            <w:r w:rsidRPr="002F0A75">
              <w:rPr>
                <w:rFonts w:ascii="Times New Roman" w:hAnsi="Times New Roman" w:cs="Times New Roman"/>
                <w:bCs/>
                <w:color w:val="000000"/>
                <w:sz w:val="20"/>
                <w:szCs w:val="20"/>
              </w:rPr>
              <w:t xml:space="preserve"> bez PVN par </w:t>
            </w:r>
            <w:proofErr w:type="spellStart"/>
            <w:r w:rsidRPr="002F0A75">
              <w:rPr>
                <w:rFonts w:ascii="Times New Roman" w:hAnsi="Times New Roman" w:cs="Times New Roman"/>
                <w:bCs/>
                <w:color w:val="000000"/>
                <w:sz w:val="20"/>
                <w:szCs w:val="20"/>
              </w:rPr>
              <w:t>vienu</w:t>
            </w:r>
            <w:proofErr w:type="spellEnd"/>
            <w:r w:rsidRPr="002F0A75">
              <w:rPr>
                <w:rFonts w:ascii="Times New Roman" w:hAnsi="Times New Roman" w:cs="Times New Roman"/>
                <w:bCs/>
                <w:color w:val="000000"/>
                <w:sz w:val="20"/>
                <w:szCs w:val="20"/>
              </w:rPr>
              <w:t xml:space="preserve"> </w:t>
            </w:r>
            <w:proofErr w:type="spellStart"/>
            <w:r w:rsidRPr="002F0A75">
              <w:rPr>
                <w:rFonts w:ascii="Times New Roman" w:hAnsi="Times New Roman" w:cs="Times New Roman"/>
                <w:bCs/>
                <w:color w:val="000000"/>
                <w:sz w:val="20"/>
                <w:szCs w:val="20"/>
              </w:rPr>
              <w:t>vienību</w:t>
            </w:r>
            <w:proofErr w:type="spellEnd"/>
            <w:r>
              <w:rPr>
                <w:rFonts w:ascii="Times New Roman" w:hAnsi="Times New Roman" w:cs="Times New Roman"/>
                <w:bCs/>
                <w:color w:val="000000"/>
                <w:sz w:val="20"/>
                <w:szCs w:val="20"/>
              </w:rPr>
              <w:t xml:space="preserve"> (gab.),</w:t>
            </w:r>
            <w:r w:rsidRPr="002F0A75">
              <w:rPr>
                <w:rFonts w:ascii="Times New Roman" w:hAnsi="Times New Roman" w:cs="Times New Roman"/>
                <w:bCs/>
                <w:color w:val="000000"/>
                <w:sz w:val="20"/>
                <w:szCs w:val="20"/>
              </w:rPr>
              <w:t xml:space="preserve"> EUR</w:t>
            </w:r>
          </w:p>
        </w:tc>
      </w:tr>
      <w:tr w:rsidR="00613F19" w:rsidRPr="002F0A75" w:rsidTr="00F42F4E">
        <w:trPr>
          <w:trHeight w:val="249"/>
        </w:trPr>
        <w:tc>
          <w:tcPr>
            <w:tcW w:w="672" w:type="dxa"/>
            <w:vMerge/>
            <w:vAlign w:val="center"/>
          </w:tcPr>
          <w:p w:rsidR="00613F19" w:rsidRPr="002F0A75" w:rsidRDefault="00613F19" w:rsidP="00F42F4E">
            <w:pPr>
              <w:jc w:val="center"/>
              <w:rPr>
                <w:rFonts w:ascii="Times New Roman" w:hAnsi="Times New Roman" w:cs="Times New Roman"/>
                <w:bCs/>
                <w:color w:val="000000"/>
                <w:sz w:val="20"/>
                <w:szCs w:val="20"/>
              </w:rPr>
            </w:pPr>
          </w:p>
        </w:tc>
        <w:tc>
          <w:tcPr>
            <w:tcW w:w="2588" w:type="dxa"/>
            <w:vMerge/>
            <w:shd w:val="clear" w:color="auto" w:fill="auto"/>
            <w:noWrap/>
            <w:vAlign w:val="center"/>
          </w:tcPr>
          <w:p w:rsidR="00613F19" w:rsidRPr="002F0A75" w:rsidRDefault="00613F19" w:rsidP="00F42F4E">
            <w:pPr>
              <w:jc w:val="center"/>
              <w:rPr>
                <w:rFonts w:ascii="Times New Roman" w:hAnsi="Times New Roman" w:cs="Times New Roman"/>
                <w:bCs/>
                <w:color w:val="000000"/>
                <w:sz w:val="20"/>
                <w:szCs w:val="20"/>
              </w:rPr>
            </w:pPr>
          </w:p>
        </w:tc>
        <w:tc>
          <w:tcPr>
            <w:tcW w:w="1418" w:type="dxa"/>
            <w:vAlign w:val="center"/>
          </w:tcPr>
          <w:p w:rsidR="00613F19" w:rsidRPr="002F0A75" w:rsidRDefault="00613F19" w:rsidP="00F42F4E">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UAB “</w:t>
            </w:r>
            <w:proofErr w:type="spellStart"/>
            <w:r>
              <w:rPr>
                <w:rFonts w:ascii="Times New Roman" w:hAnsi="Times New Roman" w:cs="Times New Roman"/>
                <w:bCs/>
                <w:color w:val="000000"/>
                <w:sz w:val="20"/>
                <w:szCs w:val="20"/>
              </w:rPr>
              <w:t>Kasko</w:t>
            </w:r>
            <w:proofErr w:type="spellEnd"/>
            <w:r>
              <w:rPr>
                <w:rFonts w:ascii="Times New Roman" w:hAnsi="Times New Roman" w:cs="Times New Roman"/>
                <w:bCs/>
                <w:color w:val="000000"/>
                <w:sz w:val="20"/>
                <w:szCs w:val="20"/>
              </w:rPr>
              <w:t xml:space="preserve"> Group”</w:t>
            </w:r>
          </w:p>
        </w:tc>
        <w:tc>
          <w:tcPr>
            <w:tcW w:w="1568" w:type="dxa"/>
            <w:vAlign w:val="center"/>
          </w:tcPr>
          <w:p w:rsidR="00613F19" w:rsidRPr="002F0A75" w:rsidRDefault="00613F19" w:rsidP="00F42F4E">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SIA “DKM Group”</w:t>
            </w:r>
          </w:p>
        </w:tc>
        <w:tc>
          <w:tcPr>
            <w:tcW w:w="987" w:type="dxa"/>
            <w:vAlign w:val="center"/>
          </w:tcPr>
          <w:p w:rsidR="00613F19" w:rsidRPr="002F0A75" w:rsidRDefault="00613F19" w:rsidP="00F42F4E">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SIA “</w:t>
            </w:r>
            <w:proofErr w:type="spellStart"/>
            <w:r>
              <w:rPr>
                <w:rFonts w:ascii="Times New Roman" w:hAnsi="Times New Roman" w:cs="Times New Roman"/>
                <w:bCs/>
                <w:color w:val="000000"/>
                <w:sz w:val="20"/>
                <w:szCs w:val="20"/>
              </w:rPr>
              <w:t>Elevet</w:t>
            </w:r>
            <w:proofErr w:type="spellEnd"/>
            <w:r>
              <w:rPr>
                <w:rFonts w:ascii="Times New Roman" w:hAnsi="Times New Roman" w:cs="Times New Roman"/>
                <w:bCs/>
                <w:color w:val="000000"/>
                <w:sz w:val="20"/>
                <w:szCs w:val="20"/>
              </w:rPr>
              <w:t>”</w:t>
            </w:r>
          </w:p>
        </w:tc>
        <w:tc>
          <w:tcPr>
            <w:tcW w:w="1414" w:type="dxa"/>
            <w:vAlign w:val="center"/>
          </w:tcPr>
          <w:p w:rsidR="00613F19" w:rsidRPr="002F0A75" w:rsidRDefault="00613F19" w:rsidP="00F42F4E">
            <w:pPr>
              <w:jc w:val="center"/>
              <w:rPr>
                <w:rFonts w:ascii="Times New Roman" w:hAnsi="Times New Roman" w:cs="Times New Roman"/>
                <w:bCs/>
                <w:color w:val="000000"/>
                <w:sz w:val="20"/>
                <w:szCs w:val="20"/>
              </w:rPr>
            </w:pPr>
            <w:r w:rsidRPr="002F0A75">
              <w:rPr>
                <w:rFonts w:ascii="Times New Roman" w:hAnsi="Times New Roman" w:cs="Times New Roman"/>
                <w:bCs/>
                <w:color w:val="000000"/>
                <w:sz w:val="20"/>
                <w:szCs w:val="20"/>
              </w:rPr>
              <w:t>AS</w:t>
            </w:r>
            <w:r>
              <w:rPr>
                <w:rFonts w:ascii="Times New Roman" w:hAnsi="Times New Roman" w:cs="Times New Roman"/>
                <w:bCs/>
                <w:color w:val="000000"/>
                <w:sz w:val="20"/>
                <w:szCs w:val="20"/>
              </w:rPr>
              <w:t xml:space="preserve"> “</w:t>
            </w:r>
            <w:proofErr w:type="spellStart"/>
            <w:r>
              <w:rPr>
                <w:rFonts w:ascii="Times New Roman" w:hAnsi="Times New Roman" w:cs="Times New Roman"/>
                <w:bCs/>
                <w:color w:val="000000"/>
                <w:sz w:val="20"/>
                <w:szCs w:val="20"/>
              </w:rPr>
              <w:t>Protezēšanas</w:t>
            </w:r>
            <w:proofErr w:type="spellEnd"/>
            <w:r>
              <w:rPr>
                <w:rFonts w:ascii="Times New Roman" w:hAnsi="Times New Roman" w:cs="Times New Roman"/>
                <w:bCs/>
                <w:color w:val="000000"/>
                <w:sz w:val="20"/>
                <w:szCs w:val="20"/>
              </w:rPr>
              <w:t xml:space="preserve"> un </w:t>
            </w:r>
            <w:proofErr w:type="spellStart"/>
            <w:r>
              <w:rPr>
                <w:rFonts w:ascii="Times New Roman" w:hAnsi="Times New Roman" w:cs="Times New Roman"/>
                <w:bCs/>
                <w:color w:val="000000"/>
                <w:sz w:val="20"/>
                <w:szCs w:val="20"/>
              </w:rPr>
              <w:t>ortopēdijas</w:t>
            </w:r>
            <w:proofErr w:type="spellEnd"/>
            <w:r>
              <w:rPr>
                <w:rFonts w:ascii="Times New Roman" w:hAnsi="Times New Roman" w:cs="Times New Roman"/>
                <w:bCs/>
                <w:color w:val="000000"/>
                <w:sz w:val="20"/>
                <w:szCs w:val="20"/>
              </w:rPr>
              <w:t xml:space="preserve"> </w:t>
            </w:r>
            <w:proofErr w:type="spellStart"/>
            <w:r>
              <w:rPr>
                <w:rFonts w:ascii="Times New Roman" w:hAnsi="Times New Roman" w:cs="Times New Roman"/>
                <w:bCs/>
                <w:color w:val="000000"/>
                <w:sz w:val="20"/>
                <w:szCs w:val="20"/>
              </w:rPr>
              <w:t>centrs</w:t>
            </w:r>
            <w:proofErr w:type="spellEnd"/>
            <w:r>
              <w:rPr>
                <w:rFonts w:ascii="Times New Roman" w:hAnsi="Times New Roman" w:cs="Times New Roman"/>
                <w:bCs/>
                <w:color w:val="000000"/>
                <w:sz w:val="20"/>
                <w:szCs w:val="20"/>
              </w:rPr>
              <w:t>”</w:t>
            </w:r>
          </w:p>
        </w:tc>
      </w:tr>
      <w:tr w:rsidR="00613F19" w:rsidRPr="002F0A75" w:rsidTr="00F42F4E">
        <w:trPr>
          <w:trHeight w:val="300"/>
        </w:trPr>
        <w:tc>
          <w:tcPr>
            <w:tcW w:w="672" w:type="dxa"/>
            <w:vAlign w:val="center"/>
          </w:tcPr>
          <w:p w:rsidR="00613F19" w:rsidRPr="002F0A75" w:rsidRDefault="00613F19" w:rsidP="00F42F4E">
            <w:pPr>
              <w:jc w:val="center"/>
              <w:rPr>
                <w:rFonts w:ascii="Times New Roman" w:hAnsi="Times New Roman" w:cs="Times New Roman"/>
                <w:bCs/>
                <w:color w:val="000000"/>
                <w:sz w:val="20"/>
                <w:szCs w:val="20"/>
              </w:rPr>
            </w:pPr>
            <w:r w:rsidRPr="002F0A75">
              <w:rPr>
                <w:rFonts w:ascii="Times New Roman" w:hAnsi="Times New Roman" w:cs="Times New Roman"/>
                <w:bCs/>
                <w:color w:val="000000"/>
                <w:sz w:val="20"/>
                <w:szCs w:val="20"/>
              </w:rPr>
              <w:t>1.</w:t>
            </w:r>
          </w:p>
        </w:tc>
        <w:tc>
          <w:tcPr>
            <w:tcW w:w="2588" w:type="dxa"/>
            <w:shd w:val="clear" w:color="auto" w:fill="auto"/>
            <w:noWrap/>
            <w:hideMark/>
          </w:tcPr>
          <w:p w:rsidR="00613F19" w:rsidRPr="002F0A75" w:rsidRDefault="00613F19" w:rsidP="00F42F4E">
            <w:pPr>
              <w:jc w:val="both"/>
              <w:rPr>
                <w:rFonts w:ascii="Times New Roman" w:hAnsi="Times New Roman" w:cs="Times New Roman"/>
                <w:bCs/>
                <w:color w:val="000000"/>
                <w:sz w:val="20"/>
                <w:szCs w:val="20"/>
              </w:rPr>
            </w:pPr>
            <w:proofErr w:type="spellStart"/>
            <w:r w:rsidRPr="002F0A75">
              <w:rPr>
                <w:rFonts w:ascii="Times New Roman" w:hAnsi="Times New Roman" w:cs="Times New Roman"/>
                <w:bCs/>
                <w:color w:val="000000"/>
                <w:sz w:val="20"/>
                <w:szCs w:val="20"/>
              </w:rPr>
              <w:t>Akumulators</w:t>
            </w:r>
            <w:proofErr w:type="spellEnd"/>
            <w:r w:rsidRPr="002F0A75">
              <w:rPr>
                <w:rFonts w:ascii="Times New Roman" w:hAnsi="Times New Roman" w:cs="Times New Roman"/>
                <w:bCs/>
                <w:color w:val="000000"/>
                <w:sz w:val="20"/>
                <w:szCs w:val="20"/>
              </w:rPr>
              <w:t xml:space="preserve"> </w:t>
            </w:r>
            <w:proofErr w:type="spellStart"/>
            <w:r w:rsidRPr="002F0A75">
              <w:rPr>
                <w:rFonts w:ascii="Times New Roman" w:hAnsi="Times New Roman" w:cs="Times New Roman"/>
                <w:bCs/>
                <w:color w:val="000000"/>
                <w:sz w:val="20"/>
                <w:szCs w:val="20"/>
              </w:rPr>
              <w:t>elektriskajam</w:t>
            </w:r>
            <w:proofErr w:type="spellEnd"/>
            <w:r w:rsidRPr="002F0A75">
              <w:rPr>
                <w:rFonts w:ascii="Times New Roman" w:hAnsi="Times New Roman" w:cs="Times New Roman"/>
                <w:bCs/>
                <w:color w:val="000000"/>
                <w:sz w:val="20"/>
                <w:szCs w:val="20"/>
              </w:rPr>
              <w:t xml:space="preserve"> </w:t>
            </w:r>
            <w:proofErr w:type="spellStart"/>
            <w:r w:rsidRPr="002F0A75">
              <w:rPr>
                <w:rFonts w:ascii="Times New Roman" w:hAnsi="Times New Roman" w:cs="Times New Roman"/>
                <w:bCs/>
                <w:color w:val="000000"/>
                <w:sz w:val="20"/>
                <w:szCs w:val="20"/>
              </w:rPr>
              <w:t>riteņkrēslam</w:t>
            </w:r>
            <w:proofErr w:type="spellEnd"/>
            <w:r w:rsidRPr="002F0A75">
              <w:rPr>
                <w:rFonts w:ascii="Times New Roman" w:hAnsi="Times New Roman" w:cs="Times New Roman"/>
                <w:bCs/>
                <w:color w:val="000000"/>
                <w:sz w:val="20"/>
                <w:szCs w:val="20"/>
              </w:rPr>
              <w:t xml:space="preserve"> VERMEIREN “RAPIDO” </w:t>
            </w:r>
          </w:p>
        </w:tc>
        <w:tc>
          <w:tcPr>
            <w:tcW w:w="1418" w:type="dxa"/>
            <w:vAlign w:val="center"/>
          </w:tcPr>
          <w:p w:rsidR="00613F19" w:rsidRPr="002F0A75" w:rsidRDefault="00613F19" w:rsidP="00F42F4E">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115.00</w:t>
            </w:r>
          </w:p>
        </w:tc>
        <w:tc>
          <w:tcPr>
            <w:tcW w:w="1568" w:type="dxa"/>
            <w:vAlign w:val="center"/>
          </w:tcPr>
          <w:p w:rsidR="00613F19" w:rsidRPr="002F0A75" w:rsidRDefault="00613F19" w:rsidP="00F42F4E">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180.00</w:t>
            </w:r>
          </w:p>
        </w:tc>
        <w:tc>
          <w:tcPr>
            <w:tcW w:w="987" w:type="dxa"/>
            <w:vAlign w:val="center"/>
          </w:tcPr>
          <w:p w:rsidR="00613F19" w:rsidRPr="002F0A75" w:rsidRDefault="00613F19" w:rsidP="00F42F4E">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135.00</w:t>
            </w:r>
          </w:p>
        </w:tc>
        <w:tc>
          <w:tcPr>
            <w:tcW w:w="1414" w:type="dxa"/>
            <w:vAlign w:val="center"/>
          </w:tcPr>
          <w:p w:rsidR="00613F19" w:rsidRPr="002F0A75" w:rsidRDefault="00613F19" w:rsidP="00F42F4E">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w:t>
            </w:r>
          </w:p>
        </w:tc>
      </w:tr>
      <w:tr w:rsidR="00613F19" w:rsidRPr="002F0A75" w:rsidTr="00F42F4E">
        <w:trPr>
          <w:trHeight w:val="300"/>
        </w:trPr>
        <w:tc>
          <w:tcPr>
            <w:tcW w:w="672" w:type="dxa"/>
            <w:vAlign w:val="center"/>
          </w:tcPr>
          <w:p w:rsidR="00613F19" w:rsidRPr="002F0A75" w:rsidRDefault="00613F19" w:rsidP="00F42F4E">
            <w:pPr>
              <w:jc w:val="center"/>
              <w:rPr>
                <w:rFonts w:ascii="Times New Roman" w:hAnsi="Times New Roman" w:cs="Times New Roman"/>
                <w:bCs/>
                <w:color w:val="000000"/>
                <w:sz w:val="20"/>
                <w:szCs w:val="20"/>
              </w:rPr>
            </w:pPr>
            <w:r w:rsidRPr="002F0A75">
              <w:rPr>
                <w:rFonts w:ascii="Times New Roman" w:hAnsi="Times New Roman" w:cs="Times New Roman"/>
                <w:bCs/>
                <w:color w:val="000000"/>
                <w:sz w:val="20"/>
                <w:szCs w:val="20"/>
              </w:rPr>
              <w:t>2.</w:t>
            </w:r>
          </w:p>
        </w:tc>
        <w:tc>
          <w:tcPr>
            <w:tcW w:w="2588" w:type="dxa"/>
            <w:shd w:val="clear" w:color="auto" w:fill="auto"/>
            <w:noWrap/>
            <w:hideMark/>
          </w:tcPr>
          <w:p w:rsidR="00613F19" w:rsidRPr="002F0A75" w:rsidRDefault="00613F19" w:rsidP="00F42F4E">
            <w:pPr>
              <w:jc w:val="both"/>
              <w:rPr>
                <w:rFonts w:ascii="Times New Roman" w:hAnsi="Times New Roman" w:cs="Times New Roman"/>
                <w:bCs/>
                <w:color w:val="000000"/>
                <w:sz w:val="20"/>
                <w:szCs w:val="20"/>
              </w:rPr>
            </w:pPr>
            <w:proofErr w:type="spellStart"/>
            <w:r w:rsidRPr="002F0A75">
              <w:rPr>
                <w:rFonts w:ascii="Times New Roman" w:hAnsi="Times New Roman" w:cs="Times New Roman"/>
                <w:bCs/>
                <w:color w:val="000000"/>
                <w:sz w:val="20"/>
                <w:szCs w:val="20"/>
              </w:rPr>
              <w:t>Akumulators</w:t>
            </w:r>
            <w:proofErr w:type="spellEnd"/>
            <w:r w:rsidRPr="002F0A75">
              <w:rPr>
                <w:rFonts w:ascii="Times New Roman" w:hAnsi="Times New Roman" w:cs="Times New Roman"/>
                <w:bCs/>
                <w:color w:val="000000"/>
                <w:sz w:val="20"/>
                <w:szCs w:val="20"/>
              </w:rPr>
              <w:t xml:space="preserve"> </w:t>
            </w:r>
            <w:proofErr w:type="spellStart"/>
            <w:r w:rsidRPr="002F0A75">
              <w:rPr>
                <w:rFonts w:ascii="Times New Roman" w:hAnsi="Times New Roman" w:cs="Times New Roman"/>
                <w:bCs/>
                <w:color w:val="000000"/>
                <w:sz w:val="20"/>
                <w:szCs w:val="20"/>
              </w:rPr>
              <w:t>elektriskajam</w:t>
            </w:r>
            <w:proofErr w:type="spellEnd"/>
            <w:r w:rsidRPr="002F0A75">
              <w:rPr>
                <w:rFonts w:ascii="Times New Roman" w:hAnsi="Times New Roman" w:cs="Times New Roman"/>
                <w:bCs/>
                <w:color w:val="000000"/>
                <w:sz w:val="20"/>
                <w:szCs w:val="20"/>
              </w:rPr>
              <w:t xml:space="preserve"> </w:t>
            </w:r>
            <w:proofErr w:type="spellStart"/>
            <w:r w:rsidRPr="002F0A75">
              <w:rPr>
                <w:rFonts w:ascii="Times New Roman" w:hAnsi="Times New Roman" w:cs="Times New Roman"/>
                <w:bCs/>
                <w:color w:val="000000"/>
                <w:sz w:val="20"/>
                <w:szCs w:val="20"/>
              </w:rPr>
              <w:t>riteņkrēslam</w:t>
            </w:r>
            <w:proofErr w:type="spellEnd"/>
            <w:r w:rsidRPr="002F0A75">
              <w:rPr>
                <w:rFonts w:ascii="Times New Roman" w:hAnsi="Times New Roman" w:cs="Times New Roman"/>
                <w:bCs/>
                <w:color w:val="000000"/>
                <w:sz w:val="20"/>
                <w:szCs w:val="20"/>
              </w:rPr>
              <w:t xml:space="preserve"> Invacare “BORA” </w:t>
            </w:r>
          </w:p>
        </w:tc>
        <w:tc>
          <w:tcPr>
            <w:tcW w:w="1418" w:type="dxa"/>
            <w:vAlign w:val="center"/>
          </w:tcPr>
          <w:p w:rsidR="00613F19" w:rsidRPr="002F0A75" w:rsidRDefault="00613F19" w:rsidP="00F42F4E">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115.00</w:t>
            </w:r>
          </w:p>
        </w:tc>
        <w:tc>
          <w:tcPr>
            <w:tcW w:w="1568" w:type="dxa"/>
            <w:vAlign w:val="center"/>
          </w:tcPr>
          <w:p w:rsidR="00613F19" w:rsidRPr="002F0A75" w:rsidRDefault="00613F19" w:rsidP="00F42F4E">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180.00</w:t>
            </w:r>
          </w:p>
        </w:tc>
        <w:tc>
          <w:tcPr>
            <w:tcW w:w="987" w:type="dxa"/>
            <w:vAlign w:val="center"/>
          </w:tcPr>
          <w:p w:rsidR="00613F19" w:rsidRPr="002F0A75" w:rsidRDefault="00613F19" w:rsidP="00F42F4E">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135.00</w:t>
            </w:r>
          </w:p>
        </w:tc>
        <w:tc>
          <w:tcPr>
            <w:tcW w:w="1414" w:type="dxa"/>
            <w:vAlign w:val="center"/>
          </w:tcPr>
          <w:p w:rsidR="00613F19" w:rsidRPr="002F0A75" w:rsidRDefault="00613F19" w:rsidP="00F42F4E">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271.00</w:t>
            </w:r>
          </w:p>
        </w:tc>
      </w:tr>
      <w:tr w:rsidR="00613F19" w:rsidRPr="002F0A75" w:rsidTr="00F42F4E">
        <w:trPr>
          <w:trHeight w:val="300"/>
        </w:trPr>
        <w:tc>
          <w:tcPr>
            <w:tcW w:w="672" w:type="dxa"/>
            <w:vAlign w:val="center"/>
          </w:tcPr>
          <w:p w:rsidR="00613F19" w:rsidRPr="002F0A75" w:rsidRDefault="00613F19" w:rsidP="00F42F4E">
            <w:pPr>
              <w:jc w:val="center"/>
              <w:rPr>
                <w:rFonts w:ascii="Times New Roman" w:hAnsi="Times New Roman" w:cs="Times New Roman"/>
                <w:bCs/>
                <w:color w:val="000000"/>
                <w:sz w:val="20"/>
                <w:szCs w:val="20"/>
              </w:rPr>
            </w:pPr>
            <w:r w:rsidRPr="002F0A75">
              <w:rPr>
                <w:rFonts w:ascii="Times New Roman" w:hAnsi="Times New Roman" w:cs="Times New Roman"/>
                <w:bCs/>
                <w:color w:val="000000"/>
                <w:sz w:val="20"/>
                <w:szCs w:val="20"/>
              </w:rPr>
              <w:t>3.</w:t>
            </w:r>
          </w:p>
        </w:tc>
        <w:tc>
          <w:tcPr>
            <w:tcW w:w="2588" w:type="dxa"/>
            <w:shd w:val="clear" w:color="auto" w:fill="auto"/>
            <w:noWrap/>
            <w:hideMark/>
          </w:tcPr>
          <w:p w:rsidR="00613F19" w:rsidRPr="002F0A75" w:rsidRDefault="00613F19" w:rsidP="00F42F4E">
            <w:pPr>
              <w:jc w:val="both"/>
              <w:rPr>
                <w:rFonts w:ascii="Times New Roman" w:hAnsi="Times New Roman" w:cs="Times New Roman"/>
                <w:bCs/>
                <w:color w:val="000000"/>
                <w:sz w:val="20"/>
                <w:szCs w:val="20"/>
              </w:rPr>
            </w:pPr>
            <w:proofErr w:type="spellStart"/>
            <w:r w:rsidRPr="002F0A75">
              <w:rPr>
                <w:rFonts w:ascii="Times New Roman" w:hAnsi="Times New Roman" w:cs="Times New Roman"/>
                <w:bCs/>
                <w:color w:val="000000"/>
                <w:sz w:val="20"/>
                <w:szCs w:val="20"/>
              </w:rPr>
              <w:t>Akumulators</w:t>
            </w:r>
            <w:proofErr w:type="spellEnd"/>
            <w:r w:rsidRPr="002F0A75">
              <w:rPr>
                <w:rFonts w:ascii="Times New Roman" w:hAnsi="Times New Roman" w:cs="Times New Roman"/>
                <w:bCs/>
                <w:color w:val="000000"/>
                <w:sz w:val="20"/>
                <w:szCs w:val="20"/>
              </w:rPr>
              <w:t xml:space="preserve"> </w:t>
            </w:r>
            <w:proofErr w:type="spellStart"/>
            <w:r w:rsidRPr="002F0A75">
              <w:rPr>
                <w:rFonts w:ascii="Times New Roman" w:hAnsi="Times New Roman" w:cs="Times New Roman"/>
                <w:bCs/>
                <w:color w:val="000000"/>
                <w:sz w:val="20"/>
                <w:szCs w:val="20"/>
              </w:rPr>
              <w:t>skuterim</w:t>
            </w:r>
            <w:proofErr w:type="spellEnd"/>
            <w:r w:rsidRPr="002F0A75">
              <w:rPr>
                <w:rFonts w:ascii="Times New Roman" w:hAnsi="Times New Roman" w:cs="Times New Roman"/>
                <w:bCs/>
                <w:color w:val="000000"/>
                <w:sz w:val="20"/>
                <w:szCs w:val="20"/>
              </w:rPr>
              <w:t xml:space="preserve"> Invacare “ORION” </w:t>
            </w:r>
          </w:p>
        </w:tc>
        <w:tc>
          <w:tcPr>
            <w:tcW w:w="1418" w:type="dxa"/>
            <w:vAlign w:val="center"/>
          </w:tcPr>
          <w:p w:rsidR="00613F19" w:rsidRPr="002F0A75" w:rsidRDefault="00613F19" w:rsidP="00F42F4E">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115.00</w:t>
            </w:r>
          </w:p>
        </w:tc>
        <w:tc>
          <w:tcPr>
            <w:tcW w:w="1568" w:type="dxa"/>
            <w:vAlign w:val="center"/>
          </w:tcPr>
          <w:p w:rsidR="00613F19" w:rsidRPr="002F0A75" w:rsidRDefault="00613F19" w:rsidP="00F42F4E">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180.00</w:t>
            </w:r>
          </w:p>
        </w:tc>
        <w:tc>
          <w:tcPr>
            <w:tcW w:w="987" w:type="dxa"/>
            <w:vAlign w:val="center"/>
          </w:tcPr>
          <w:p w:rsidR="00613F19" w:rsidRPr="002F0A75" w:rsidRDefault="00613F19" w:rsidP="00F42F4E">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135.00</w:t>
            </w:r>
          </w:p>
        </w:tc>
        <w:tc>
          <w:tcPr>
            <w:tcW w:w="1414" w:type="dxa"/>
            <w:vAlign w:val="center"/>
          </w:tcPr>
          <w:p w:rsidR="00613F19" w:rsidRPr="002F0A75" w:rsidRDefault="00613F19" w:rsidP="00F42F4E">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253.00</w:t>
            </w:r>
          </w:p>
        </w:tc>
      </w:tr>
      <w:tr w:rsidR="00613F19" w:rsidRPr="002F0A75" w:rsidTr="00F42F4E">
        <w:trPr>
          <w:trHeight w:val="300"/>
        </w:trPr>
        <w:tc>
          <w:tcPr>
            <w:tcW w:w="672" w:type="dxa"/>
            <w:vAlign w:val="center"/>
          </w:tcPr>
          <w:p w:rsidR="00613F19" w:rsidRPr="002F0A75" w:rsidRDefault="00613F19" w:rsidP="00F42F4E">
            <w:pPr>
              <w:jc w:val="center"/>
              <w:rPr>
                <w:rFonts w:ascii="Times New Roman" w:hAnsi="Times New Roman" w:cs="Times New Roman"/>
                <w:bCs/>
                <w:color w:val="000000"/>
                <w:sz w:val="20"/>
                <w:szCs w:val="20"/>
              </w:rPr>
            </w:pPr>
            <w:r w:rsidRPr="002F0A75">
              <w:rPr>
                <w:rFonts w:ascii="Times New Roman" w:hAnsi="Times New Roman" w:cs="Times New Roman"/>
                <w:bCs/>
                <w:color w:val="000000"/>
                <w:sz w:val="20"/>
                <w:szCs w:val="20"/>
              </w:rPr>
              <w:t>4.</w:t>
            </w:r>
          </w:p>
        </w:tc>
        <w:tc>
          <w:tcPr>
            <w:tcW w:w="2588" w:type="dxa"/>
            <w:shd w:val="clear" w:color="auto" w:fill="auto"/>
            <w:noWrap/>
            <w:hideMark/>
          </w:tcPr>
          <w:p w:rsidR="00613F19" w:rsidRPr="002F0A75" w:rsidRDefault="00613F19" w:rsidP="00F42F4E">
            <w:pPr>
              <w:jc w:val="both"/>
              <w:rPr>
                <w:rFonts w:ascii="Times New Roman" w:hAnsi="Times New Roman" w:cs="Times New Roman"/>
                <w:bCs/>
                <w:color w:val="000000"/>
                <w:sz w:val="20"/>
                <w:szCs w:val="20"/>
              </w:rPr>
            </w:pPr>
            <w:proofErr w:type="spellStart"/>
            <w:r w:rsidRPr="002F0A75">
              <w:rPr>
                <w:rFonts w:ascii="Times New Roman" w:hAnsi="Times New Roman" w:cs="Times New Roman"/>
                <w:bCs/>
                <w:color w:val="000000"/>
                <w:sz w:val="20"/>
                <w:szCs w:val="20"/>
              </w:rPr>
              <w:t>Akumulators</w:t>
            </w:r>
            <w:proofErr w:type="spellEnd"/>
            <w:r w:rsidRPr="002F0A75">
              <w:rPr>
                <w:rFonts w:ascii="Times New Roman" w:hAnsi="Times New Roman" w:cs="Times New Roman"/>
                <w:bCs/>
                <w:color w:val="000000"/>
                <w:sz w:val="20"/>
                <w:szCs w:val="20"/>
              </w:rPr>
              <w:t xml:space="preserve"> </w:t>
            </w:r>
            <w:proofErr w:type="spellStart"/>
            <w:r w:rsidRPr="002F0A75">
              <w:rPr>
                <w:rFonts w:ascii="Times New Roman" w:hAnsi="Times New Roman" w:cs="Times New Roman"/>
                <w:bCs/>
                <w:color w:val="000000"/>
                <w:sz w:val="20"/>
                <w:szCs w:val="20"/>
              </w:rPr>
              <w:t>elektriskajam</w:t>
            </w:r>
            <w:proofErr w:type="spellEnd"/>
            <w:r w:rsidRPr="002F0A75">
              <w:rPr>
                <w:rFonts w:ascii="Times New Roman" w:hAnsi="Times New Roman" w:cs="Times New Roman"/>
                <w:bCs/>
                <w:color w:val="000000"/>
                <w:sz w:val="20"/>
                <w:szCs w:val="20"/>
              </w:rPr>
              <w:t xml:space="preserve"> </w:t>
            </w:r>
            <w:proofErr w:type="spellStart"/>
            <w:r w:rsidRPr="002F0A75">
              <w:rPr>
                <w:rFonts w:ascii="Times New Roman" w:hAnsi="Times New Roman" w:cs="Times New Roman"/>
                <w:bCs/>
                <w:color w:val="000000"/>
                <w:sz w:val="20"/>
                <w:szCs w:val="20"/>
              </w:rPr>
              <w:t>riteņkrēslam</w:t>
            </w:r>
            <w:proofErr w:type="spellEnd"/>
            <w:r w:rsidRPr="002F0A75">
              <w:rPr>
                <w:rFonts w:ascii="Times New Roman" w:hAnsi="Times New Roman" w:cs="Times New Roman"/>
                <w:bCs/>
                <w:color w:val="000000"/>
                <w:sz w:val="20"/>
                <w:szCs w:val="20"/>
              </w:rPr>
              <w:t xml:space="preserve"> VERMEIREN “FOREST” </w:t>
            </w:r>
          </w:p>
        </w:tc>
        <w:tc>
          <w:tcPr>
            <w:tcW w:w="1418" w:type="dxa"/>
            <w:vAlign w:val="center"/>
          </w:tcPr>
          <w:p w:rsidR="00613F19" w:rsidRPr="002F0A75" w:rsidRDefault="00613F19" w:rsidP="00F42F4E">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155.00</w:t>
            </w:r>
          </w:p>
        </w:tc>
        <w:tc>
          <w:tcPr>
            <w:tcW w:w="1568" w:type="dxa"/>
            <w:vAlign w:val="center"/>
          </w:tcPr>
          <w:p w:rsidR="00613F19" w:rsidRPr="002F0A75" w:rsidRDefault="00613F19" w:rsidP="00F42F4E">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290.00</w:t>
            </w:r>
          </w:p>
        </w:tc>
        <w:tc>
          <w:tcPr>
            <w:tcW w:w="987" w:type="dxa"/>
            <w:vAlign w:val="center"/>
          </w:tcPr>
          <w:p w:rsidR="00613F19" w:rsidRPr="002F0A75" w:rsidRDefault="00613F19" w:rsidP="00F42F4E">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225.00</w:t>
            </w:r>
          </w:p>
        </w:tc>
        <w:tc>
          <w:tcPr>
            <w:tcW w:w="1414" w:type="dxa"/>
            <w:vAlign w:val="center"/>
          </w:tcPr>
          <w:p w:rsidR="00613F19" w:rsidRPr="002F0A75" w:rsidRDefault="00613F19" w:rsidP="00F42F4E">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w:t>
            </w:r>
          </w:p>
        </w:tc>
      </w:tr>
      <w:tr w:rsidR="00613F19" w:rsidRPr="002F0A75" w:rsidTr="00F42F4E">
        <w:trPr>
          <w:trHeight w:val="300"/>
        </w:trPr>
        <w:tc>
          <w:tcPr>
            <w:tcW w:w="672" w:type="dxa"/>
            <w:vAlign w:val="center"/>
          </w:tcPr>
          <w:p w:rsidR="00613F19" w:rsidRPr="002F0A75" w:rsidRDefault="00613F19" w:rsidP="00F42F4E">
            <w:pPr>
              <w:jc w:val="center"/>
              <w:rPr>
                <w:rFonts w:ascii="Times New Roman" w:hAnsi="Times New Roman" w:cs="Times New Roman"/>
                <w:bCs/>
                <w:color w:val="000000"/>
                <w:sz w:val="20"/>
                <w:szCs w:val="20"/>
              </w:rPr>
            </w:pPr>
            <w:r w:rsidRPr="002F0A75">
              <w:rPr>
                <w:rFonts w:ascii="Times New Roman" w:hAnsi="Times New Roman" w:cs="Times New Roman"/>
                <w:bCs/>
                <w:color w:val="000000"/>
                <w:sz w:val="20"/>
                <w:szCs w:val="20"/>
              </w:rPr>
              <w:t>5.</w:t>
            </w:r>
          </w:p>
        </w:tc>
        <w:tc>
          <w:tcPr>
            <w:tcW w:w="2588" w:type="dxa"/>
            <w:tcBorders>
              <w:right w:val="single" w:sz="4" w:space="0" w:color="auto"/>
            </w:tcBorders>
            <w:shd w:val="clear" w:color="auto" w:fill="auto"/>
            <w:noWrap/>
            <w:hideMark/>
          </w:tcPr>
          <w:p w:rsidR="00613F19" w:rsidRPr="002F0A75" w:rsidRDefault="00613F19" w:rsidP="00F42F4E">
            <w:pPr>
              <w:jc w:val="both"/>
              <w:rPr>
                <w:rFonts w:ascii="Times New Roman" w:hAnsi="Times New Roman" w:cs="Times New Roman"/>
                <w:bCs/>
                <w:color w:val="000000"/>
                <w:sz w:val="20"/>
                <w:szCs w:val="20"/>
              </w:rPr>
            </w:pPr>
            <w:proofErr w:type="spellStart"/>
            <w:r w:rsidRPr="002F0A75">
              <w:rPr>
                <w:rFonts w:ascii="Times New Roman" w:hAnsi="Times New Roman" w:cs="Times New Roman"/>
                <w:bCs/>
                <w:color w:val="000000"/>
                <w:sz w:val="20"/>
                <w:szCs w:val="20"/>
              </w:rPr>
              <w:t>Akumulators</w:t>
            </w:r>
            <w:proofErr w:type="spellEnd"/>
            <w:r w:rsidRPr="002F0A75">
              <w:rPr>
                <w:rFonts w:ascii="Times New Roman" w:hAnsi="Times New Roman" w:cs="Times New Roman"/>
                <w:bCs/>
                <w:color w:val="000000"/>
                <w:sz w:val="20"/>
                <w:szCs w:val="20"/>
              </w:rPr>
              <w:t xml:space="preserve"> </w:t>
            </w:r>
            <w:proofErr w:type="spellStart"/>
            <w:r w:rsidRPr="002F0A75">
              <w:rPr>
                <w:rFonts w:ascii="Times New Roman" w:hAnsi="Times New Roman" w:cs="Times New Roman"/>
                <w:bCs/>
                <w:color w:val="000000"/>
                <w:sz w:val="20"/>
                <w:szCs w:val="20"/>
              </w:rPr>
              <w:t>bērnu</w:t>
            </w:r>
            <w:proofErr w:type="spellEnd"/>
            <w:r w:rsidRPr="002F0A75">
              <w:rPr>
                <w:rFonts w:ascii="Times New Roman" w:hAnsi="Times New Roman" w:cs="Times New Roman"/>
                <w:bCs/>
                <w:color w:val="000000"/>
                <w:sz w:val="20"/>
                <w:szCs w:val="20"/>
              </w:rPr>
              <w:t xml:space="preserve"> </w:t>
            </w:r>
            <w:proofErr w:type="spellStart"/>
            <w:r w:rsidRPr="002F0A75">
              <w:rPr>
                <w:rFonts w:ascii="Times New Roman" w:hAnsi="Times New Roman" w:cs="Times New Roman"/>
                <w:bCs/>
                <w:color w:val="000000"/>
                <w:sz w:val="20"/>
                <w:szCs w:val="20"/>
              </w:rPr>
              <w:t>elektriskajam</w:t>
            </w:r>
            <w:proofErr w:type="spellEnd"/>
            <w:r w:rsidRPr="002F0A75">
              <w:rPr>
                <w:rFonts w:ascii="Times New Roman" w:hAnsi="Times New Roman" w:cs="Times New Roman"/>
                <w:bCs/>
                <w:color w:val="000000"/>
                <w:sz w:val="20"/>
                <w:szCs w:val="20"/>
              </w:rPr>
              <w:t xml:space="preserve"> </w:t>
            </w:r>
            <w:proofErr w:type="spellStart"/>
            <w:r w:rsidRPr="002F0A75">
              <w:rPr>
                <w:rFonts w:ascii="Times New Roman" w:hAnsi="Times New Roman" w:cs="Times New Roman"/>
                <w:bCs/>
                <w:color w:val="000000"/>
                <w:sz w:val="20"/>
                <w:szCs w:val="20"/>
              </w:rPr>
              <w:t>riteņkrēslam</w:t>
            </w:r>
            <w:proofErr w:type="spellEnd"/>
            <w:r w:rsidRPr="002F0A75">
              <w:rPr>
                <w:rFonts w:ascii="Times New Roman" w:hAnsi="Times New Roman" w:cs="Times New Roman"/>
                <w:bCs/>
                <w:color w:val="000000"/>
                <w:sz w:val="20"/>
                <w:szCs w:val="20"/>
              </w:rPr>
              <w:t xml:space="preserve"> Invacare “DRAGON” </w:t>
            </w:r>
          </w:p>
        </w:tc>
        <w:tc>
          <w:tcPr>
            <w:tcW w:w="1418" w:type="dxa"/>
            <w:tcBorders>
              <w:right w:val="single" w:sz="4" w:space="0" w:color="auto"/>
            </w:tcBorders>
            <w:vAlign w:val="center"/>
          </w:tcPr>
          <w:p w:rsidR="00613F19" w:rsidRPr="002F0A75" w:rsidRDefault="00613F19" w:rsidP="00F42F4E">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w:t>
            </w:r>
          </w:p>
        </w:tc>
        <w:tc>
          <w:tcPr>
            <w:tcW w:w="1568" w:type="dxa"/>
            <w:tcBorders>
              <w:right w:val="single" w:sz="4" w:space="0" w:color="auto"/>
            </w:tcBorders>
            <w:vAlign w:val="center"/>
          </w:tcPr>
          <w:p w:rsidR="00613F19" w:rsidRPr="002F0A75" w:rsidRDefault="00613F19" w:rsidP="00F42F4E">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180.00</w:t>
            </w:r>
          </w:p>
        </w:tc>
        <w:tc>
          <w:tcPr>
            <w:tcW w:w="987" w:type="dxa"/>
            <w:tcBorders>
              <w:right w:val="single" w:sz="4" w:space="0" w:color="auto"/>
            </w:tcBorders>
            <w:vAlign w:val="center"/>
          </w:tcPr>
          <w:p w:rsidR="00613F19" w:rsidRPr="002F0A75" w:rsidRDefault="00613F19" w:rsidP="00F42F4E">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210.00</w:t>
            </w:r>
          </w:p>
        </w:tc>
        <w:tc>
          <w:tcPr>
            <w:tcW w:w="1414" w:type="dxa"/>
            <w:tcBorders>
              <w:right w:val="single" w:sz="4" w:space="0" w:color="auto"/>
            </w:tcBorders>
            <w:vAlign w:val="center"/>
          </w:tcPr>
          <w:p w:rsidR="00613F19" w:rsidRPr="002F0A75" w:rsidRDefault="00613F19" w:rsidP="00F42F4E">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273.00</w:t>
            </w:r>
          </w:p>
        </w:tc>
      </w:tr>
      <w:tr w:rsidR="00613F19" w:rsidRPr="002F0A75" w:rsidTr="00F42F4E">
        <w:trPr>
          <w:trHeight w:val="300"/>
        </w:trPr>
        <w:tc>
          <w:tcPr>
            <w:tcW w:w="672" w:type="dxa"/>
            <w:vAlign w:val="center"/>
          </w:tcPr>
          <w:p w:rsidR="00613F19" w:rsidRPr="002F0A75" w:rsidRDefault="00613F19" w:rsidP="00F42F4E">
            <w:pPr>
              <w:jc w:val="center"/>
              <w:rPr>
                <w:rFonts w:ascii="Times New Roman" w:hAnsi="Times New Roman" w:cs="Times New Roman"/>
                <w:bCs/>
                <w:color w:val="000000"/>
                <w:sz w:val="20"/>
                <w:szCs w:val="20"/>
              </w:rPr>
            </w:pPr>
            <w:r w:rsidRPr="002F0A75">
              <w:rPr>
                <w:rFonts w:ascii="Times New Roman" w:hAnsi="Times New Roman" w:cs="Times New Roman"/>
                <w:bCs/>
                <w:color w:val="000000"/>
                <w:sz w:val="20"/>
                <w:szCs w:val="20"/>
              </w:rPr>
              <w:lastRenderedPageBreak/>
              <w:t>6.</w:t>
            </w:r>
          </w:p>
        </w:tc>
        <w:tc>
          <w:tcPr>
            <w:tcW w:w="2588" w:type="dxa"/>
            <w:tcBorders>
              <w:right w:val="single" w:sz="4" w:space="0" w:color="auto"/>
            </w:tcBorders>
            <w:shd w:val="clear" w:color="auto" w:fill="auto"/>
            <w:noWrap/>
          </w:tcPr>
          <w:p w:rsidR="00613F19" w:rsidRPr="002F0A75" w:rsidRDefault="00613F19" w:rsidP="00F42F4E">
            <w:pPr>
              <w:jc w:val="both"/>
              <w:rPr>
                <w:rFonts w:ascii="Times New Roman" w:hAnsi="Times New Roman" w:cs="Times New Roman"/>
                <w:bCs/>
                <w:color w:val="000000"/>
                <w:sz w:val="20"/>
                <w:szCs w:val="20"/>
              </w:rPr>
            </w:pPr>
            <w:proofErr w:type="spellStart"/>
            <w:r w:rsidRPr="002F0A75">
              <w:rPr>
                <w:rFonts w:ascii="Times New Roman" w:hAnsi="Times New Roman" w:cs="Times New Roman"/>
                <w:bCs/>
                <w:color w:val="000000"/>
                <w:sz w:val="20"/>
                <w:szCs w:val="20"/>
              </w:rPr>
              <w:t>Akumulators</w:t>
            </w:r>
            <w:proofErr w:type="spellEnd"/>
            <w:r w:rsidRPr="002F0A75">
              <w:rPr>
                <w:rFonts w:ascii="Times New Roman" w:hAnsi="Times New Roman" w:cs="Times New Roman"/>
                <w:bCs/>
                <w:color w:val="000000"/>
                <w:sz w:val="20"/>
                <w:szCs w:val="20"/>
              </w:rPr>
              <w:t xml:space="preserve"> </w:t>
            </w:r>
            <w:proofErr w:type="spellStart"/>
            <w:r w:rsidRPr="002F0A75">
              <w:rPr>
                <w:rFonts w:ascii="Times New Roman" w:hAnsi="Times New Roman" w:cs="Times New Roman"/>
                <w:bCs/>
                <w:color w:val="000000"/>
                <w:sz w:val="20"/>
                <w:szCs w:val="20"/>
              </w:rPr>
              <w:t>skuterim</w:t>
            </w:r>
            <w:proofErr w:type="spellEnd"/>
            <w:r w:rsidRPr="002F0A75">
              <w:rPr>
                <w:rFonts w:ascii="Times New Roman" w:hAnsi="Times New Roman" w:cs="Times New Roman"/>
                <w:bCs/>
                <w:color w:val="000000"/>
                <w:sz w:val="20"/>
                <w:szCs w:val="20"/>
              </w:rPr>
              <w:t xml:space="preserve"> “RASCAL FRONTIER” </w:t>
            </w:r>
          </w:p>
        </w:tc>
        <w:tc>
          <w:tcPr>
            <w:tcW w:w="1418" w:type="dxa"/>
            <w:tcBorders>
              <w:right w:val="single" w:sz="4" w:space="0" w:color="auto"/>
            </w:tcBorders>
            <w:vAlign w:val="center"/>
          </w:tcPr>
          <w:p w:rsidR="00613F19" w:rsidRPr="002F0A75" w:rsidRDefault="00613F19" w:rsidP="00F42F4E">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w:t>
            </w:r>
          </w:p>
        </w:tc>
        <w:tc>
          <w:tcPr>
            <w:tcW w:w="1568" w:type="dxa"/>
            <w:tcBorders>
              <w:right w:val="single" w:sz="4" w:space="0" w:color="auto"/>
            </w:tcBorders>
            <w:vAlign w:val="center"/>
          </w:tcPr>
          <w:p w:rsidR="00613F19" w:rsidRPr="002F0A75" w:rsidRDefault="00613F19" w:rsidP="00F42F4E">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290.00</w:t>
            </w:r>
          </w:p>
        </w:tc>
        <w:tc>
          <w:tcPr>
            <w:tcW w:w="987" w:type="dxa"/>
            <w:tcBorders>
              <w:right w:val="single" w:sz="4" w:space="0" w:color="auto"/>
            </w:tcBorders>
            <w:vAlign w:val="center"/>
          </w:tcPr>
          <w:p w:rsidR="00613F19" w:rsidRPr="002F0A75" w:rsidRDefault="00613F19" w:rsidP="00F42F4E">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185.00</w:t>
            </w:r>
          </w:p>
        </w:tc>
        <w:tc>
          <w:tcPr>
            <w:tcW w:w="1414" w:type="dxa"/>
            <w:tcBorders>
              <w:right w:val="single" w:sz="4" w:space="0" w:color="auto"/>
            </w:tcBorders>
            <w:vAlign w:val="center"/>
          </w:tcPr>
          <w:p w:rsidR="00613F19" w:rsidRPr="002F0A75" w:rsidRDefault="00613F19" w:rsidP="00F42F4E">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w:t>
            </w:r>
          </w:p>
        </w:tc>
      </w:tr>
      <w:tr w:rsidR="00613F19" w:rsidRPr="002F0A75" w:rsidTr="00F42F4E">
        <w:trPr>
          <w:trHeight w:val="300"/>
        </w:trPr>
        <w:tc>
          <w:tcPr>
            <w:tcW w:w="672" w:type="dxa"/>
            <w:vAlign w:val="center"/>
          </w:tcPr>
          <w:p w:rsidR="00613F19" w:rsidRPr="002F0A75" w:rsidRDefault="00613F19" w:rsidP="00F42F4E">
            <w:pPr>
              <w:jc w:val="center"/>
              <w:rPr>
                <w:rFonts w:ascii="Times New Roman" w:hAnsi="Times New Roman" w:cs="Times New Roman"/>
                <w:bCs/>
                <w:color w:val="000000"/>
                <w:sz w:val="20"/>
                <w:szCs w:val="20"/>
              </w:rPr>
            </w:pPr>
            <w:r w:rsidRPr="002F0A75">
              <w:rPr>
                <w:rFonts w:ascii="Times New Roman" w:hAnsi="Times New Roman" w:cs="Times New Roman"/>
                <w:bCs/>
                <w:color w:val="000000"/>
                <w:sz w:val="20"/>
                <w:szCs w:val="20"/>
              </w:rPr>
              <w:t>7.</w:t>
            </w:r>
          </w:p>
        </w:tc>
        <w:tc>
          <w:tcPr>
            <w:tcW w:w="2588" w:type="dxa"/>
            <w:shd w:val="clear" w:color="auto" w:fill="auto"/>
            <w:noWrap/>
            <w:hideMark/>
          </w:tcPr>
          <w:p w:rsidR="00613F19" w:rsidRPr="002F0A75" w:rsidRDefault="00613F19" w:rsidP="00F42F4E">
            <w:pPr>
              <w:jc w:val="both"/>
              <w:rPr>
                <w:rFonts w:ascii="Times New Roman" w:hAnsi="Times New Roman" w:cs="Times New Roman"/>
                <w:bCs/>
                <w:color w:val="000000"/>
                <w:sz w:val="20"/>
                <w:szCs w:val="20"/>
              </w:rPr>
            </w:pPr>
            <w:proofErr w:type="spellStart"/>
            <w:r w:rsidRPr="002F0A75">
              <w:rPr>
                <w:rFonts w:ascii="Times New Roman" w:hAnsi="Times New Roman" w:cs="Times New Roman"/>
                <w:bCs/>
                <w:color w:val="000000"/>
                <w:sz w:val="20"/>
                <w:szCs w:val="20"/>
              </w:rPr>
              <w:t>Akumulators</w:t>
            </w:r>
            <w:proofErr w:type="spellEnd"/>
            <w:r w:rsidRPr="002F0A75">
              <w:rPr>
                <w:rFonts w:ascii="Times New Roman" w:hAnsi="Times New Roman" w:cs="Times New Roman"/>
                <w:bCs/>
                <w:color w:val="000000"/>
                <w:sz w:val="20"/>
                <w:szCs w:val="20"/>
              </w:rPr>
              <w:t xml:space="preserve"> </w:t>
            </w:r>
            <w:proofErr w:type="spellStart"/>
            <w:r w:rsidRPr="002F0A75">
              <w:rPr>
                <w:rFonts w:ascii="Times New Roman" w:hAnsi="Times New Roman" w:cs="Times New Roman"/>
                <w:bCs/>
                <w:color w:val="000000"/>
                <w:sz w:val="20"/>
                <w:szCs w:val="20"/>
              </w:rPr>
              <w:t>skuterim</w:t>
            </w:r>
            <w:proofErr w:type="spellEnd"/>
            <w:r w:rsidRPr="002F0A75">
              <w:rPr>
                <w:rFonts w:ascii="Times New Roman" w:hAnsi="Times New Roman" w:cs="Times New Roman"/>
                <w:bCs/>
                <w:color w:val="000000"/>
                <w:sz w:val="20"/>
                <w:szCs w:val="20"/>
              </w:rPr>
              <w:t xml:space="preserve"> </w:t>
            </w:r>
            <w:proofErr w:type="spellStart"/>
            <w:r w:rsidRPr="002F0A75">
              <w:rPr>
                <w:rFonts w:ascii="Times New Roman" w:hAnsi="Times New Roman" w:cs="Times New Roman"/>
                <w:bCs/>
                <w:color w:val="000000"/>
                <w:sz w:val="20"/>
                <w:szCs w:val="20"/>
              </w:rPr>
              <w:t>ar</w:t>
            </w:r>
            <w:proofErr w:type="spellEnd"/>
            <w:r w:rsidRPr="002F0A75">
              <w:rPr>
                <w:rFonts w:ascii="Times New Roman" w:hAnsi="Times New Roman" w:cs="Times New Roman"/>
                <w:bCs/>
                <w:color w:val="000000"/>
                <w:sz w:val="20"/>
                <w:szCs w:val="20"/>
              </w:rPr>
              <w:t xml:space="preserve"> </w:t>
            </w:r>
            <w:proofErr w:type="spellStart"/>
            <w:r w:rsidRPr="002F0A75">
              <w:rPr>
                <w:rFonts w:ascii="Times New Roman" w:hAnsi="Times New Roman" w:cs="Times New Roman"/>
                <w:bCs/>
                <w:color w:val="000000"/>
                <w:sz w:val="20"/>
                <w:szCs w:val="20"/>
              </w:rPr>
              <w:t>palielinātu</w:t>
            </w:r>
            <w:proofErr w:type="spellEnd"/>
            <w:r w:rsidRPr="002F0A75">
              <w:rPr>
                <w:rFonts w:ascii="Times New Roman" w:hAnsi="Times New Roman" w:cs="Times New Roman"/>
                <w:bCs/>
                <w:color w:val="000000"/>
                <w:sz w:val="20"/>
                <w:szCs w:val="20"/>
              </w:rPr>
              <w:t xml:space="preserve"> </w:t>
            </w:r>
            <w:proofErr w:type="spellStart"/>
            <w:r w:rsidRPr="002F0A75">
              <w:rPr>
                <w:rFonts w:ascii="Times New Roman" w:hAnsi="Times New Roman" w:cs="Times New Roman"/>
                <w:bCs/>
                <w:color w:val="000000"/>
                <w:sz w:val="20"/>
                <w:szCs w:val="20"/>
              </w:rPr>
              <w:t>svara</w:t>
            </w:r>
            <w:proofErr w:type="spellEnd"/>
            <w:r w:rsidRPr="002F0A75">
              <w:rPr>
                <w:rFonts w:ascii="Times New Roman" w:hAnsi="Times New Roman" w:cs="Times New Roman"/>
                <w:bCs/>
                <w:color w:val="000000"/>
                <w:sz w:val="20"/>
                <w:szCs w:val="20"/>
              </w:rPr>
              <w:t xml:space="preserve"> </w:t>
            </w:r>
            <w:proofErr w:type="spellStart"/>
            <w:r w:rsidRPr="002F0A75">
              <w:rPr>
                <w:rFonts w:ascii="Times New Roman" w:hAnsi="Times New Roman" w:cs="Times New Roman"/>
                <w:bCs/>
                <w:color w:val="000000"/>
                <w:sz w:val="20"/>
                <w:szCs w:val="20"/>
              </w:rPr>
              <w:t>izturību</w:t>
            </w:r>
            <w:proofErr w:type="spellEnd"/>
            <w:r w:rsidRPr="002F0A75">
              <w:rPr>
                <w:rFonts w:ascii="Times New Roman" w:hAnsi="Times New Roman" w:cs="Times New Roman"/>
                <w:bCs/>
                <w:color w:val="000000"/>
                <w:sz w:val="20"/>
                <w:szCs w:val="20"/>
              </w:rPr>
              <w:t xml:space="preserve"> Invacare Comet Ultra </w:t>
            </w:r>
          </w:p>
        </w:tc>
        <w:tc>
          <w:tcPr>
            <w:tcW w:w="1418" w:type="dxa"/>
            <w:vAlign w:val="center"/>
          </w:tcPr>
          <w:p w:rsidR="00613F19" w:rsidRPr="002F0A75" w:rsidRDefault="00613F19" w:rsidP="00F42F4E">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155.00</w:t>
            </w:r>
          </w:p>
        </w:tc>
        <w:tc>
          <w:tcPr>
            <w:tcW w:w="1568" w:type="dxa"/>
            <w:vAlign w:val="center"/>
          </w:tcPr>
          <w:p w:rsidR="00613F19" w:rsidRPr="002F0A75" w:rsidRDefault="00613F19" w:rsidP="00F42F4E">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290.00</w:t>
            </w:r>
          </w:p>
        </w:tc>
        <w:tc>
          <w:tcPr>
            <w:tcW w:w="987" w:type="dxa"/>
            <w:vAlign w:val="center"/>
          </w:tcPr>
          <w:p w:rsidR="00613F19" w:rsidRPr="002F0A75" w:rsidRDefault="00613F19" w:rsidP="00F42F4E">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250.00</w:t>
            </w:r>
          </w:p>
        </w:tc>
        <w:tc>
          <w:tcPr>
            <w:tcW w:w="1414" w:type="dxa"/>
            <w:vAlign w:val="center"/>
          </w:tcPr>
          <w:p w:rsidR="00613F19" w:rsidRPr="002F0A75" w:rsidRDefault="00613F19" w:rsidP="00F42F4E">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384.00</w:t>
            </w:r>
          </w:p>
        </w:tc>
      </w:tr>
    </w:tbl>
    <w:p w:rsidR="00613F19" w:rsidRDefault="00613F19" w:rsidP="00613F19">
      <w:pPr>
        <w:pStyle w:val="ListParagraph"/>
        <w:numPr>
          <w:ilvl w:val="0"/>
          <w:numId w:val="1"/>
        </w:numPr>
        <w:tabs>
          <w:tab w:val="right" w:pos="9639"/>
        </w:tabs>
        <w:spacing w:before="120"/>
        <w:ind w:left="714" w:hanging="357"/>
        <w:jc w:val="both"/>
        <w:rPr>
          <w:rFonts w:ascii="Times New Roman" w:hAnsi="Times New Roman" w:cs="Times New Roman"/>
          <w:b/>
          <w:sz w:val="24"/>
          <w:szCs w:val="24"/>
          <w:lang w:val="lv-LV"/>
        </w:rPr>
      </w:pPr>
      <w:r>
        <w:rPr>
          <w:rFonts w:ascii="Times New Roman" w:hAnsi="Times New Roman" w:cs="Times New Roman"/>
          <w:b/>
          <w:sz w:val="24"/>
          <w:szCs w:val="24"/>
          <w:lang w:val="lv-LV"/>
        </w:rPr>
        <w:t>Noraidītie pretendenti un to noraidīšanas iemesli:</w:t>
      </w:r>
    </w:p>
    <w:p w:rsidR="00613F19" w:rsidRPr="0091396F" w:rsidRDefault="00613F19" w:rsidP="00613F19">
      <w:pPr>
        <w:pStyle w:val="ListParagraph"/>
        <w:numPr>
          <w:ilvl w:val="1"/>
          <w:numId w:val="3"/>
        </w:numPr>
        <w:tabs>
          <w:tab w:val="right" w:pos="9639"/>
        </w:tabs>
        <w:spacing w:before="120"/>
        <w:ind w:left="851" w:hanging="507"/>
        <w:jc w:val="both"/>
        <w:rPr>
          <w:rFonts w:ascii="Times New Roman" w:hAnsi="Times New Roman" w:cs="Times New Roman"/>
          <w:b/>
          <w:sz w:val="24"/>
          <w:szCs w:val="24"/>
          <w:lang w:val="lv-LV"/>
        </w:rPr>
      </w:pPr>
      <w:r w:rsidRPr="0052667F">
        <w:rPr>
          <w:rFonts w:ascii="Times New Roman" w:eastAsia="MS Mincho" w:hAnsi="Times New Roman" w:cs="Times New Roman"/>
          <w:sz w:val="24"/>
          <w:szCs w:val="24"/>
          <w:lang w:val="lv-LV"/>
        </w:rPr>
        <w:t xml:space="preserve">Iepazīstoties ar </w:t>
      </w:r>
      <w:r w:rsidRPr="0052667F">
        <w:rPr>
          <w:rFonts w:ascii="Times New Roman" w:eastAsia="Calibri" w:hAnsi="Times New Roman" w:cs="Times New Roman"/>
          <w:color w:val="0000FF"/>
          <w:sz w:val="24"/>
          <w:szCs w:val="24"/>
          <w:lang w:val="lv-LV"/>
        </w:rPr>
        <w:t>SIA “</w:t>
      </w:r>
      <w:proofErr w:type="spellStart"/>
      <w:r w:rsidRPr="0052667F">
        <w:rPr>
          <w:rFonts w:ascii="Times New Roman" w:eastAsia="Calibri" w:hAnsi="Times New Roman" w:cs="Times New Roman"/>
          <w:color w:val="0000FF"/>
          <w:sz w:val="24"/>
          <w:szCs w:val="24"/>
          <w:lang w:val="lv-LV"/>
        </w:rPr>
        <w:t>Elevet</w:t>
      </w:r>
      <w:proofErr w:type="spellEnd"/>
      <w:r w:rsidRPr="0052667F">
        <w:rPr>
          <w:rFonts w:ascii="Times New Roman" w:eastAsia="Calibri" w:hAnsi="Times New Roman" w:cs="Times New Roman"/>
          <w:color w:val="0000FF"/>
          <w:sz w:val="24"/>
          <w:szCs w:val="24"/>
          <w:lang w:val="lv-LV"/>
        </w:rPr>
        <w:t>”</w:t>
      </w:r>
      <w:r w:rsidRPr="0052667F">
        <w:rPr>
          <w:rFonts w:ascii="Times New Roman" w:eastAsia="MS Mincho" w:hAnsi="Times New Roman" w:cs="Times New Roman"/>
          <w:sz w:val="24"/>
          <w:szCs w:val="24"/>
          <w:lang w:val="lv-LV"/>
        </w:rPr>
        <w:t xml:space="preserve"> iesniegto dokumentāciju tehniskajam piedāvājumam, iepirkumu komisija konstatē, ka </w:t>
      </w:r>
      <w:r w:rsidRPr="0052667F">
        <w:rPr>
          <w:rFonts w:ascii="Times New Roman" w:eastAsia="Calibri" w:hAnsi="Times New Roman" w:cs="Times New Roman"/>
          <w:color w:val="0000FF"/>
          <w:sz w:val="24"/>
          <w:szCs w:val="24"/>
          <w:lang w:val="lv-LV"/>
        </w:rPr>
        <w:t>SIA</w:t>
      </w:r>
      <w:r w:rsidRPr="0052667F">
        <w:rPr>
          <w:rFonts w:ascii="Times New Roman" w:eastAsia="MS Mincho" w:hAnsi="Times New Roman" w:cs="Times New Roman"/>
          <w:sz w:val="24"/>
          <w:szCs w:val="24"/>
          <w:lang w:val="lv-LV"/>
        </w:rPr>
        <w:t xml:space="preserve"> </w:t>
      </w:r>
      <w:r w:rsidRPr="0052667F">
        <w:rPr>
          <w:rFonts w:ascii="Times New Roman" w:eastAsia="Calibri" w:hAnsi="Times New Roman" w:cs="Times New Roman"/>
          <w:color w:val="0000FF"/>
          <w:sz w:val="24"/>
          <w:szCs w:val="24"/>
          <w:lang w:val="lv-LV"/>
        </w:rPr>
        <w:t>“</w:t>
      </w:r>
      <w:proofErr w:type="spellStart"/>
      <w:r w:rsidRPr="0052667F">
        <w:rPr>
          <w:rFonts w:ascii="Times New Roman" w:eastAsia="Calibri" w:hAnsi="Times New Roman" w:cs="Times New Roman"/>
          <w:color w:val="0000FF"/>
          <w:sz w:val="24"/>
          <w:szCs w:val="24"/>
          <w:lang w:val="lv-LV"/>
        </w:rPr>
        <w:t>Elevet</w:t>
      </w:r>
      <w:proofErr w:type="spellEnd"/>
      <w:r w:rsidRPr="0052667F">
        <w:rPr>
          <w:rFonts w:ascii="Times New Roman" w:eastAsia="Calibri" w:hAnsi="Times New Roman" w:cs="Times New Roman"/>
          <w:color w:val="0000FF"/>
          <w:sz w:val="24"/>
          <w:szCs w:val="24"/>
          <w:lang w:val="lv-LV"/>
        </w:rPr>
        <w:t>”</w:t>
      </w:r>
      <w:r w:rsidRPr="0052667F">
        <w:rPr>
          <w:rFonts w:ascii="Times New Roman" w:eastAsia="MS Mincho" w:hAnsi="Times New Roman" w:cs="Times New Roman"/>
          <w:sz w:val="24"/>
          <w:szCs w:val="24"/>
          <w:lang w:val="lv-LV"/>
        </w:rPr>
        <w:t xml:space="preserve"> atbilstoši Nolikuma 2.pielikumam iekopējis tehniskās specifikācijas prasības, neatspoguļojot pretendenta piedāvātās preces tehniskos parametrus.</w:t>
      </w:r>
      <w:r>
        <w:rPr>
          <w:rFonts w:ascii="Times New Roman" w:eastAsia="MS Mincho" w:hAnsi="Times New Roman" w:cs="Times New Roman"/>
          <w:sz w:val="24"/>
          <w:szCs w:val="24"/>
          <w:lang w:val="lv-LV"/>
        </w:rPr>
        <w:t xml:space="preserve"> </w:t>
      </w:r>
      <w:r w:rsidRPr="0091396F">
        <w:rPr>
          <w:rFonts w:ascii="Times New Roman" w:eastAsia="MS Mincho" w:hAnsi="Times New Roman" w:cs="Times New Roman"/>
          <w:sz w:val="24"/>
          <w:szCs w:val="24"/>
          <w:lang w:val="lv-LV"/>
        </w:rPr>
        <w:t>Pretendenta</w:t>
      </w:r>
      <w:r w:rsidRPr="0091396F">
        <w:rPr>
          <w:rFonts w:ascii="Times New Roman" w:hAnsi="Times New Roman" w:cs="Times New Roman"/>
          <w:color w:val="0000FF"/>
          <w:sz w:val="24"/>
          <w:szCs w:val="24"/>
          <w:lang w:val="lv-LV"/>
        </w:rPr>
        <w:t xml:space="preserve"> SIA “</w:t>
      </w:r>
      <w:proofErr w:type="spellStart"/>
      <w:r w:rsidRPr="0091396F">
        <w:rPr>
          <w:rFonts w:ascii="Times New Roman" w:hAnsi="Times New Roman" w:cs="Times New Roman"/>
          <w:color w:val="0000FF"/>
          <w:sz w:val="24"/>
          <w:szCs w:val="24"/>
          <w:lang w:val="lv-LV"/>
        </w:rPr>
        <w:t>Elevet</w:t>
      </w:r>
      <w:proofErr w:type="spellEnd"/>
      <w:r w:rsidRPr="0091396F">
        <w:rPr>
          <w:rFonts w:ascii="Times New Roman" w:hAnsi="Times New Roman" w:cs="Times New Roman"/>
          <w:color w:val="0000FF"/>
          <w:sz w:val="24"/>
          <w:szCs w:val="24"/>
          <w:lang w:val="lv-LV"/>
        </w:rPr>
        <w:t xml:space="preserve">” </w:t>
      </w:r>
      <w:r w:rsidRPr="0091396F">
        <w:rPr>
          <w:rFonts w:ascii="Times New Roman" w:hAnsi="Times New Roman" w:cs="Times New Roman"/>
          <w:sz w:val="24"/>
          <w:szCs w:val="24"/>
          <w:lang w:val="lv-LV"/>
        </w:rPr>
        <w:t xml:space="preserve">tehniskais piedāvājums iesniegts neatbilstoši Nolikuma prasībām, līdz ar to </w:t>
      </w:r>
      <w:r w:rsidRPr="0091396F">
        <w:rPr>
          <w:rFonts w:ascii="Times New Roman" w:hAnsi="Times New Roman" w:cs="Times New Roman"/>
          <w:color w:val="0000FF"/>
          <w:sz w:val="24"/>
          <w:szCs w:val="24"/>
          <w:lang w:val="lv-LV"/>
        </w:rPr>
        <w:t>SIA “</w:t>
      </w:r>
      <w:proofErr w:type="spellStart"/>
      <w:r w:rsidRPr="0091396F">
        <w:rPr>
          <w:rFonts w:ascii="Times New Roman" w:hAnsi="Times New Roman" w:cs="Times New Roman"/>
          <w:color w:val="0000FF"/>
          <w:sz w:val="24"/>
          <w:szCs w:val="24"/>
          <w:lang w:val="lv-LV"/>
        </w:rPr>
        <w:t>Elevet</w:t>
      </w:r>
      <w:proofErr w:type="spellEnd"/>
      <w:r w:rsidRPr="0091396F">
        <w:rPr>
          <w:rFonts w:ascii="Times New Roman" w:hAnsi="Times New Roman" w:cs="Times New Roman"/>
          <w:color w:val="0000FF"/>
          <w:sz w:val="24"/>
          <w:szCs w:val="24"/>
          <w:lang w:val="lv-LV"/>
        </w:rPr>
        <w:t xml:space="preserve">” </w:t>
      </w:r>
      <w:r w:rsidRPr="0091396F">
        <w:rPr>
          <w:rFonts w:ascii="Times New Roman" w:hAnsi="Times New Roman" w:cs="Times New Roman"/>
          <w:sz w:val="24"/>
          <w:szCs w:val="24"/>
          <w:lang w:val="lv-LV"/>
        </w:rPr>
        <w:t>tiek izslēgts no dalības iepirkumā.</w:t>
      </w:r>
    </w:p>
    <w:p w:rsidR="00613F19" w:rsidRPr="00F23AAF" w:rsidRDefault="00613F19" w:rsidP="00613F19">
      <w:pPr>
        <w:pStyle w:val="ListParagraph"/>
        <w:numPr>
          <w:ilvl w:val="1"/>
          <w:numId w:val="3"/>
        </w:numPr>
        <w:tabs>
          <w:tab w:val="right" w:pos="9639"/>
        </w:tabs>
        <w:spacing w:before="120"/>
        <w:ind w:left="851" w:hanging="507"/>
        <w:jc w:val="both"/>
        <w:rPr>
          <w:rFonts w:ascii="Times New Roman" w:hAnsi="Times New Roman" w:cs="Times New Roman"/>
          <w:b/>
          <w:sz w:val="24"/>
          <w:szCs w:val="24"/>
          <w:lang w:val="lv-LV"/>
        </w:rPr>
      </w:pPr>
      <w:r w:rsidRPr="00F23AAF">
        <w:rPr>
          <w:rFonts w:ascii="Times New Roman" w:hAnsi="Times New Roman" w:cs="Times New Roman"/>
          <w:color w:val="0000FF"/>
          <w:sz w:val="24"/>
          <w:szCs w:val="24"/>
          <w:lang w:val="lv-LV"/>
        </w:rPr>
        <w:t>AS “Protezēšanas un ortopēdijas centrs”</w:t>
      </w:r>
      <w:r>
        <w:rPr>
          <w:rFonts w:ascii="Times New Roman" w:hAnsi="Times New Roman" w:cs="Times New Roman"/>
          <w:color w:val="0000FF"/>
          <w:sz w:val="24"/>
          <w:szCs w:val="24"/>
          <w:lang w:val="lv-LV"/>
        </w:rPr>
        <w:t>,</w:t>
      </w:r>
      <w:r w:rsidRPr="00F23AAF">
        <w:rPr>
          <w:rFonts w:ascii="Times New Roman" w:hAnsi="Times New Roman" w:cs="Times New Roman"/>
          <w:color w:val="0000FF"/>
          <w:sz w:val="24"/>
          <w:szCs w:val="24"/>
          <w:lang w:val="lv-LV"/>
        </w:rPr>
        <w:t xml:space="preserve"> </w:t>
      </w:r>
      <w:r w:rsidRPr="00F23AAF">
        <w:rPr>
          <w:rFonts w:ascii="Times New Roman" w:hAnsi="Times New Roman" w:cs="Times New Roman"/>
          <w:sz w:val="24"/>
          <w:szCs w:val="24"/>
          <w:lang w:val="lv-LV"/>
        </w:rPr>
        <w:t>p</w:t>
      </w:r>
      <w:r w:rsidRPr="00F23AAF">
        <w:rPr>
          <w:rFonts w:ascii="Times New Roman" w:hAnsi="Times New Roman"/>
          <w:sz w:val="24"/>
          <w:szCs w:val="24"/>
          <w:lang w:val="lv-LV"/>
        </w:rPr>
        <w:t>reču paraugi uz 2., 5. un 7. iepirkuma daļu netika uzrādīti, līdz ar to nav iespējams secināt, vai piedāvātās preces atbilst iepriekš minēto iepirkumu daļu elektrisko riteņkrēslu un skuteru parametriem. Ņemot vērā iepriekš minēto,</w:t>
      </w:r>
      <w:r w:rsidRPr="00F23AAF">
        <w:rPr>
          <w:rFonts w:ascii="Times New Roman" w:hAnsi="Times New Roman" w:cs="Times New Roman"/>
          <w:color w:val="0000FF"/>
          <w:sz w:val="24"/>
          <w:szCs w:val="24"/>
          <w:lang w:val="lv-LV"/>
        </w:rPr>
        <w:t xml:space="preserve"> AS “Protezēšanas un ortopēdijas centrs” </w:t>
      </w:r>
      <w:r w:rsidRPr="00F23AAF">
        <w:rPr>
          <w:rFonts w:ascii="Times New Roman" w:hAnsi="Times New Roman" w:cs="Times New Roman"/>
          <w:sz w:val="24"/>
          <w:szCs w:val="24"/>
          <w:lang w:val="lv-LV"/>
        </w:rPr>
        <w:t>tiek izslēgts no dalības iepirkumā uz iepirkuma 2., 5. un 7. daļām.</w:t>
      </w:r>
      <w:r>
        <w:rPr>
          <w:rFonts w:ascii="Times New Roman" w:hAnsi="Times New Roman" w:cs="Times New Roman"/>
          <w:sz w:val="24"/>
          <w:szCs w:val="24"/>
          <w:lang w:val="lv-LV"/>
        </w:rPr>
        <w:t xml:space="preserve"> Iepirkumu komisija nolēma </w:t>
      </w:r>
      <w:r w:rsidRPr="00F23AAF">
        <w:rPr>
          <w:rFonts w:ascii="Times New Roman" w:hAnsi="Times New Roman" w:cs="Times New Roman"/>
          <w:color w:val="0000FF"/>
          <w:sz w:val="24"/>
          <w:szCs w:val="24"/>
          <w:lang w:val="lv-LV"/>
        </w:rPr>
        <w:t>AS “Protezēšanas un ortopēdijas centrs”</w:t>
      </w:r>
      <w:r>
        <w:rPr>
          <w:rFonts w:ascii="Times New Roman" w:hAnsi="Times New Roman" w:cs="Times New Roman"/>
          <w:color w:val="0000FF"/>
          <w:sz w:val="24"/>
          <w:szCs w:val="24"/>
          <w:lang w:val="lv-LV"/>
        </w:rPr>
        <w:t xml:space="preserve"> </w:t>
      </w:r>
      <w:r>
        <w:rPr>
          <w:rFonts w:ascii="Times New Roman" w:hAnsi="Times New Roman" w:cs="Times New Roman"/>
          <w:sz w:val="24"/>
          <w:szCs w:val="24"/>
          <w:lang w:val="lv-LV"/>
        </w:rPr>
        <w:t>nepiešķirt līguma slēgšanas tiesības uz iepirkuma 3. daļu, jo nebija saimnieciski izdevīgākais piedāvājums.</w:t>
      </w:r>
    </w:p>
    <w:p w:rsidR="00613F19" w:rsidRPr="00F23AAF" w:rsidRDefault="00613F19" w:rsidP="00613F19">
      <w:pPr>
        <w:pStyle w:val="ListParagraph"/>
        <w:numPr>
          <w:ilvl w:val="1"/>
          <w:numId w:val="3"/>
        </w:numPr>
        <w:tabs>
          <w:tab w:val="right" w:pos="9639"/>
        </w:tabs>
        <w:spacing w:before="120"/>
        <w:ind w:left="851" w:hanging="507"/>
        <w:jc w:val="both"/>
        <w:rPr>
          <w:rFonts w:ascii="Times New Roman" w:hAnsi="Times New Roman" w:cs="Times New Roman"/>
          <w:b/>
          <w:sz w:val="24"/>
          <w:szCs w:val="24"/>
          <w:lang w:val="lv-LV"/>
        </w:rPr>
      </w:pPr>
      <w:r w:rsidRPr="0009001B">
        <w:rPr>
          <w:rFonts w:ascii="Times New Roman" w:hAnsi="Times New Roman" w:cs="Times New Roman"/>
          <w:color w:val="0000FF"/>
          <w:sz w:val="24"/>
          <w:szCs w:val="24"/>
          <w:lang w:val="lv-LV"/>
        </w:rPr>
        <w:t xml:space="preserve">SIA “DKM </w:t>
      </w:r>
      <w:proofErr w:type="spellStart"/>
      <w:r w:rsidRPr="0009001B">
        <w:rPr>
          <w:rFonts w:ascii="Times New Roman" w:hAnsi="Times New Roman" w:cs="Times New Roman"/>
          <w:color w:val="0000FF"/>
          <w:sz w:val="24"/>
          <w:szCs w:val="24"/>
          <w:lang w:val="lv-LV"/>
        </w:rPr>
        <w:t>Group</w:t>
      </w:r>
      <w:proofErr w:type="spellEnd"/>
      <w:r w:rsidRPr="0009001B">
        <w:rPr>
          <w:rFonts w:ascii="Times New Roman" w:hAnsi="Times New Roman" w:cs="Times New Roman"/>
          <w:color w:val="0000FF"/>
          <w:sz w:val="24"/>
          <w:szCs w:val="24"/>
          <w:lang w:val="lv-LV"/>
        </w:rPr>
        <w:t>”</w:t>
      </w:r>
      <w:r>
        <w:rPr>
          <w:rFonts w:ascii="Times New Roman" w:hAnsi="Times New Roman" w:cs="Times New Roman"/>
          <w:color w:val="0000FF"/>
          <w:sz w:val="24"/>
          <w:szCs w:val="24"/>
          <w:lang w:val="lv-LV"/>
        </w:rPr>
        <w:t xml:space="preserve">, </w:t>
      </w:r>
      <w:r>
        <w:rPr>
          <w:rFonts w:ascii="Times New Roman" w:hAnsi="Times New Roman"/>
          <w:sz w:val="24"/>
          <w:szCs w:val="24"/>
          <w:lang w:val="lv-LV"/>
        </w:rPr>
        <w:t>u</w:t>
      </w:r>
      <w:r w:rsidRPr="00F23AAF">
        <w:rPr>
          <w:rFonts w:ascii="Times New Roman" w:hAnsi="Times New Roman"/>
          <w:sz w:val="24"/>
          <w:szCs w:val="24"/>
          <w:lang w:val="lv-LV"/>
        </w:rPr>
        <w:t xml:space="preserve">zrādītais preču paraugs iepirkuma 4. un 7. daļai neatbilst, jo preču parauga piemērīšanas laikā iepirkumu komisija konstatēja, ka preču paraugs neatbilst elektriskā riteņkrēsla VERMEIREN “FOREST” un skutera ar palielinātu svara izturību </w:t>
      </w:r>
      <w:proofErr w:type="spellStart"/>
      <w:r w:rsidRPr="00F23AAF">
        <w:rPr>
          <w:rFonts w:ascii="Times New Roman" w:hAnsi="Times New Roman"/>
          <w:sz w:val="24"/>
          <w:szCs w:val="24"/>
          <w:lang w:val="lv-LV"/>
        </w:rPr>
        <w:t>Invacare</w:t>
      </w:r>
      <w:proofErr w:type="spellEnd"/>
      <w:r w:rsidRPr="00F23AAF">
        <w:rPr>
          <w:rFonts w:ascii="Times New Roman" w:hAnsi="Times New Roman"/>
          <w:sz w:val="24"/>
          <w:szCs w:val="24"/>
          <w:lang w:val="lv-LV"/>
        </w:rPr>
        <w:t xml:space="preserve"> </w:t>
      </w:r>
      <w:proofErr w:type="spellStart"/>
      <w:r w:rsidRPr="00F23AAF">
        <w:rPr>
          <w:rFonts w:ascii="Times New Roman" w:hAnsi="Times New Roman"/>
          <w:sz w:val="24"/>
          <w:szCs w:val="24"/>
          <w:lang w:val="lv-LV"/>
        </w:rPr>
        <w:t>Comet</w:t>
      </w:r>
      <w:proofErr w:type="spellEnd"/>
      <w:r w:rsidRPr="00F23AAF">
        <w:rPr>
          <w:rFonts w:ascii="Times New Roman" w:hAnsi="Times New Roman"/>
          <w:sz w:val="24"/>
          <w:szCs w:val="24"/>
          <w:lang w:val="lv-LV"/>
        </w:rPr>
        <w:t xml:space="preserve"> </w:t>
      </w:r>
      <w:proofErr w:type="spellStart"/>
      <w:r w:rsidRPr="00F23AAF">
        <w:rPr>
          <w:rFonts w:ascii="Times New Roman" w:hAnsi="Times New Roman"/>
          <w:sz w:val="24"/>
          <w:szCs w:val="24"/>
          <w:lang w:val="lv-LV"/>
        </w:rPr>
        <w:t>Ultra</w:t>
      </w:r>
      <w:proofErr w:type="spellEnd"/>
      <w:r w:rsidRPr="00F23AAF">
        <w:rPr>
          <w:rFonts w:ascii="Times New Roman" w:hAnsi="Times New Roman"/>
          <w:sz w:val="24"/>
          <w:szCs w:val="24"/>
          <w:lang w:val="lv-LV"/>
        </w:rPr>
        <w:t xml:space="preserve"> parametriem. Preču paraugs 5. un 6. iepirkuma daļai netika iesniegts līdz ar to nav iespējams secināt, vai piedāvātās preces atbilst iepriekš minēto iepirkumu daļu elektrisko riteņkrēslu un skuteru parametriem. Ņemot vērā iepriekš minēto </w:t>
      </w:r>
      <w:r w:rsidRPr="00F23AAF">
        <w:rPr>
          <w:rFonts w:ascii="Times New Roman" w:hAnsi="Times New Roman" w:cs="Times New Roman"/>
          <w:color w:val="0000FF"/>
          <w:sz w:val="24"/>
          <w:szCs w:val="24"/>
          <w:lang w:val="lv-LV"/>
        </w:rPr>
        <w:t xml:space="preserve">SIA “DKM </w:t>
      </w:r>
      <w:proofErr w:type="spellStart"/>
      <w:r w:rsidRPr="00F23AAF">
        <w:rPr>
          <w:rFonts w:ascii="Times New Roman" w:hAnsi="Times New Roman" w:cs="Times New Roman"/>
          <w:color w:val="0000FF"/>
          <w:sz w:val="24"/>
          <w:szCs w:val="24"/>
          <w:lang w:val="lv-LV"/>
        </w:rPr>
        <w:t>Group</w:t>
      </w:r>
      <w:proofErr w:type="spellEnd"/>
      <w:r w:rsidRPr="00F23AAF">
        <w:rPr>
          <w:rFonts w:ascii="Times New Roman" w:hAnsi="Times New Roman" w:cs="Times New Roman"/>
          <w:color w:val="0000FF"/>
          <w:sz w:val="24"/>
          <w:szCs w:val="24"/>
          <w:lang w:val="lv-LV"/>
        </w:rPr>
        <w:t xml:space="preserve">” </w:t>
      </w:r>
      <w:r w:rsidRPr="00F23AAF">
        <w:rPr>
          <w:rFonts w:ascii="Times New Roman" w:hAnsi="Times New Roman" w:cs="Times New Roman"/>
          <w:sz w:val="24"/>
          <w:szCs w:val="24"/>
          <w:lang w:val="lv-LV"/>
        </w:rPr>
        <w:t>tiek izslēgts no dalības iepirkumā uz iepirkuma 4., 5., 6. un 7. daļām.</w:t>
      </w:r>
    </w:p>
    <w:p w:rsidR="00613F19" w:rsidRPr="00F23AAF" w:rsidRDefault="00613F19" w:rsidP="00613F19">
      <w:pPr>
        <w:pStyle w:val="ListParagraph"/>
        <w:numPr>
          <w:ilvl w:val="1"/>
          <w:numId w:val="3"/>
        </w:numPr>
        <w:tabs>
          <w:tab w:val="right" w:pos="9639"/>
        </w:tabs>
        <w:spacing w:before="120"/>
        <w:ind w:left="851" w:hanging="505"/>
        <w:contextualSpacing w:val="0"/>
        <w:jc w:val="both"/>
        <w:rPr>
          <w:rFonts w:ascii="Times New Roman" w:hAnsi="Times New Roman" w:cs="Times New Roman"/>
          <w:b/>
          <w:sz w:val="24"/>
          <w:szCs w:val="24"/>
          <w:lang w:val="lv-LV"/>
        </w:rPr>
      </w:pPr>
      <w:r w:rsidRPr="00F23AAF">
        <w:rPr>
          <w:rFonts w:ascii="Times New Roman" w:hAnsi="Times New Roman" w:cs="Times New Roman"/>
          <w:color w:val="0000FF"/>
          <w:sz w:val="24"/>
          <w:szCs w:val="24"/>
          <w:lang w:val="lv-LV"/>
        </w:rPr>
        <w:t>UAB “</w:t>
      </w:r>
      <w:proofErr w:type="spellStart"/>
      <w:r w:rsidRPr="00F23AAF">
        <w:rPr>
          <w:rFonts w:ascii="Times New Roman" w:hAnsi="Times New Roman" w:cs="Times New Roman"/>
          <w:color w:val="0000FF"/>
          <w:sz w:val="24"/>
          <w:szCs w:val="24"/>
          <w:lang w:val="lv-LV"/>
        </w:rPr>
        <w:t>Kasko</w:t>
      </w:r>
      <w:proofErr w:type="spellEnd"/>
      <w:r w:rsidRPr="00F23AAF">
        <w:rPr>
          <w:rFonts w:ascii="Times New Roman" w:hAnsi="Times New Roman" w:cs="Times New Roman"/>
          <w:color w:val="0000FF"/>
          <w:sz w:val="24"/>
          <w:szCs w:val="24"/>
          <w:lang w:val="lv-LV"/>
        </w:rPr>
        <w:t xml:space="preserve"> </w:t>
      </w:r>
      <w:proofErr w:type="spellStart"/>
      <w:r w:rsidRPr="00F23AAF">
        <w:rPr>
          <w:rFonts w:ascii="Times New Roman" w:hAnsi="Times New Roman" w:cs="Times New Roman"/>
          <w:color w:val="0000FF"/>
          <w:sz w:val="24"/>
          <w:szCs w:val="24"/>
          <w:lang w:val="lv-LV"/>
        </w:rPr>
        <w:t>Group</w:t>
      </w:r>
      <w:proofErr w:type="spellEnd"/>
      <w:r w:rsidRPr="00F23AAF">
        <w:rPr>
          <w:rFonts w:ascii="Times New Roman" w:hAnsi="Times New Roman" w:cs="Times New Roman"/>
          <w:color w:val="0000FF"/>
          <w:sz w:val="24"/>
          <w:szCs w:val="24"/>
          <w:lang w:val="lv-LV"/>
        </w:rPr>
        <w:t xml:space="preserve">” </w:t>
      </w:r>
      <w:r w:rsidRPr="00F23AAF">
        <w:rPr>
          <w:rFonts w:ascii="Times New Roman" w:hAnsi="Times New Roman"/>
          <w:sz w:val="24"/>
          <w:szCs w:val="24"/>
          <w:lang w:val="lv-LV"/>
        </w:rPr>
        <w:t xml:space="preserve">uzrādītais preču paraugs iepirkuma 4. un 7. daļai neatbilst Tehniskās specifikācijas prasībām, jo iepirkumu komisijai gan no pretendenta rakstveidā iesniegtās Tehniskās specifikācijas, gan apskatot preču paraugu </w:t>
      </w:r>
      <w:r w:rsidRPr="00B76078">
        <w:rPr>
          <w:rFonts w:ascii="Times New Roman" w:hAnsi="Times New Roman"/>
          <w:sz w:val="24"/>
          <w:szCs w:val="24"/>
          <w:lang w:val="lv-LV"/>
        </w:rPr>
        <w:t>klātienē</w:t>
      </w:r>
      <w:r>
        <w:rPr>
          <w:rFonts w:ascii="Times New Roman" w:hAnsi="Times New Roman"/>
          <w:sz w:val="24"/>
          <w:szCs w:val="24"/>
          <w:lang w:val="lv-LV"/>
        </w:rPr>
        <w:t>, vizuāli</w:t>
      </w:r>
      <w:r w:rsidRPr="00B76078">
        <w:rPr>
          <w:rFonts w:ascii="Times New Roman" w:hAnsi="Times New Roman"/>
          <w:sz w:val="24"/>
          <w:szCs w:val="24"/>
          <w:lang w:val="lv-LV"/>
        </w:rPr>
        <w:t xml:space="preserve"> </w:t>
      </w:r>
      <w:r>
        <w:rPr>
          <w:rFonts w:ascii="Times New Roman" w:hAnsi="Times New Roman"/>
          <w:sz w:val="24"/>
          <w:szCs w:val="24"/>
          <w:lang w:val="lv-LV"/>
        </w:rPr>
        <w:t>nav iespējams</w:t>
      </w:r>
      <w:r w:rsidRPr="00B76078">
        <w:rPr>
          <w:rFonts w:ascii="Times New Roman" w:hAnsi="Times New Roman"/>
          <w:sz w:val="24"/>
          <w:szCs w:val="24"/>
          <w:lang w:val="lv-LV"/>
        </w:rPr>
        <w:t xml:space="preserve"> secināt atbilstību</w:t>
      </w:r>
      <w:r w:rsidRPr="00F23AAF">
        <w:rPr>
          <w:rFonts w:ascii="Times New Roman" w:hAnsi="Times New Roman"/>
          <w:sz w:val="24"/>
          <w:szCs w:val="24"/>
          <w:lang w:val="lv-LV"/>
        </w:rPr>
        <w:t xml:space="preserve"> konkrētās iepirkuma daļas riteņkrēslam, kā arī klātienē par uzrādītā preču parauga tehniskajiem parametriem </w:t>
      </w:r>
      <w:r w:rsidRPr="00F23AAF">
        <w:rPr>
          <w:rFonts w:ascii="Times New Roman" w:hAnsi="Times New Roman" w:cs="Times New Roman"/>
          <w:color w:val="0000FF"/>
          <w:sz w:val="24"/>
          <w:szCs w:val="24"/>
          <w:lang w:val="lv-LV"/>
        </w:rPr>
        <w:t>UAB “</w:t>
      </w:r>
      <w:proofErr w:type="spellStart"/>
      <w:r w:rsidRPr="00F23AAF">
        <w:rPr>
          <w:rFonts w:ascii="Times New Roman" w:hAnsi="Times New Roman" w:cs="Times New Roman"/>
          <w:color w:val="0000FF"/>
          <w:sz w:val="24"/>
          <w:szCs w:val="24"/>
          <w:lang w:val="lv-LV"/>
        </w:rPr>
        <w:t>Kasko</w:t>
      </w:r>
      <w:proofErr w:type="spellEnd"/>
      <w:r w:rsidRPr="00F23AAF">
        <w:rPr>
          <w:rFonts w:ascii="Times New Roman" w:hAnsi="Times New Roman" w:cs="Times New Roman"/>
          <w:color w:val="0000FF"/>
          <w:sz w:val="24"/>
          <w:szCs w:val="24"/>
          <w:lang w:val="lv-LV"/>
        </w:rPr>
        <w:t xml:space="preserve"> </w:t>
      </w:r>
      <w:proofErr w:type="spellStart"/>
      <w:r w:rsidRPr="00F23AAF">
        <w:rPr>
          <w:rFonts w:ascii="Times New Roman" w:hAnsi="Times New Roman" w:cs="Times New Roman"/>
          <w:color w:val="0000FF"/>
          <w:sz w:val="24"/>
          <w:szCs w:val="24"/>
          <w:lang w:val="lv-LV"/>
        </w:rPr>
        <w:t>Group</w:t>
      </w:r>
      <w:proofErr w:type="spellEnd"/>
      <w:r w:rsidRPr="00F23AAF">
        <w:rPr>
          <w:rFonts w:ascii="Times New Roman" w:hAnsi="Times New Roman" w:cs="Times New Roman"/>
          <w:color w:val="0000FF"/>
          <w:sz w:val="24"/>
          <w:szCs w:val="24"/>
          <w:lang w:val="lv-LV"/>
        </w:rPr>
        <w:t xml:space="preserve">” </w:t>
      </w:r>
      <w:r w:rsidRPr="00F23AAF">
        <w:rPr>
          <w:rFonts w:ascii="Times New Roman" w:hAnsi="Times New Roman" w:cs="Times New Roman"/>
          <w:color w:val="000000" w:themeColor="text1"/>
          <w:sz w:val="24"/>
          <w:szCs w:val="24"/>
          <w:lang w:val="lv-LV"/>
        </w:rPr>
        <w:t xml:space="preserve">pārstāvis nespēja sniegt atbildes uz komisijas jautājumiem. </w:t>
      </w:r>
      <w:r w:rsidRPr="00F23AAF">
        <w:rPr>
          <w:rFonts w:ascii="Times New Roman" w:hAnsi="Times New Roman"/>
          <w:sz w:val="24"/>
          <w:szCs w:val="24"/>
          <w:lang w:val="lv-LV"/>
        </w:rPr>
        <w:t xml:space="preserve">Preču paraugs 1., 2. un 3. iepirkuma daļai netika iesniegts līdz ar to nav iespējams secināt, vai piedāvātās preces atbilst iepriekš minēto iepirkumu daļu elektrisko riteņkrēslu un skuteru parametriem. </w:t>
      </w:r>
      <w:r w:rsidRPr="00F23AAF">
        <w:rPr>
          <w:rFonts w:ascii="Times New Roman" w:hAnsi="Times New Roman" w:cs="Times New Roman"/>
          <w:color w:val="000000" w:themeColor="text1"/>
          <w:sz w:val="24"/>
          <w:szCs w:val="24"/>
          <w:lang w:val="lv-LV"/>
        </w:rPr>
        <w:t>Ņemot vērā iepriekš minēto</w:t>
      </w:r>
      <w:r w:rsidRPr="00F23AAF">
        <w:rPr>
          <w:rFonts w:ascii="Times New Roman" w:hAnsi="Times New Roman"/>
          <w:sz w:val="24"/>
          <w:szCs w:val="24"/>
          <w:lang w:val="lv-LV"/>
        </w:rPr>
        <w:t xml:space="preserve"> </w:t>
      </w:r>
      <w:r w:rsidRPr="00F23AAF">
        <w:rPr>
          <w:rFonts w:ascii="Times New Roman" w:hAnsi="Times New Roman" w:cs="Times New Roman"/>
          <w:color w:val="0000FF"/>
          <w:sz w:val="24"/>
          <w:szCs w:val="24"/>
          <w:lang w:val="lv-LV"/>
        </w:rPr>
        <w:t>UAB “</w:t>
      </w:r>
      <w:proofErr w:type="spellStart"/>
      <w:r w:rsidRPr="00F23AAF">
        <w:rPr>
          <w:rFonts w:ascii="Times New Roman" w:hAnsi="Times New Roman" w:cs="Times New Roman"/>
          <w:color w:val="0000FF"/>
          <w:sz w:val="24"/>
          <w:szCs w:val="24"/>
          <w:lang w:val="lv-LV"/>
        </w:rPr>
        <w:t>Kasko</w:t>
      </w:r>
      <w:proofErr w:type="spellEnd"/>
      <w:r w:rsidRPr="00F23AAF">
        <w:rPr>
          <w:rFonts w:ascii="Times New Roman" w:hAnsi="Times New Roman" w:cs="Times New Roman"/>
          <w:color w:val="0000FF"/>
          <w:sz w:val="24"/>
          <w:szCs w:val="24"/>
          <w:lang w:val="lv-LV"/>
        </w:rPr>
        <w:t xml:space="preserve"> </w:t>
      </w:r>
      <w:proofErr w:type="spellStart"/>
      <w:r w:rsidRPr="00F23AAF">
        <w:rPr>
          <w:rFonts w:ascii="Times New Roman" w:hAnsi="Times New Roman" w:cs="Times New Roman"/>
          <w:color w:val="0000FF"/>
          <w:sz w:val="24"/>
          <w:szCs w:val="24"/>
          <w:lang w:val="lv-LV"/>
        </w:rPr>
        <w:t>Group</w:t>
      </w:r>
      <w:proofErr w:type="spellEnd"/>
      <w:r w:rsidRPr="00F23AAF">
        <w:rPr>
          <w:rFonts w:ascii="Times New Roman" w:hAnsi="Times New Roman" w:cs="Times New Roman"/>
          <w:color w:val="0000FF"/>
          <w:sz w:val="24"/>
          <w:szCs w:val="24"/>
          <w:lang w:val="lv-LV"/>
        </w:rPr>
        <w:t xml:space="preserve">” </w:t>
      </w:r>
      <w:r w:rsidRPr="00F23AAF">
        <w:rPr>
          <w:rFonts w:ascii="Times New Roman" w:hAnsi="Times New Roman" w:cs="Times New Roman"/>
          <w:sz w:val="24"/>
          <w:szCs w:val="24"/>
          <w:lang w:val="lv-LV"/>
        </w:rPr>
        <w:t>tiek izslēgts no dalības iepirkumā.</w:t>
      </w:r>
    </w:p>
    <w:p w:rsidR="00613F19" w:rsidRDefault="00613F19" w:rsidP="00613F19">
      <w:pPr>
        <w:pStyle w:val="ListParagraph"/>
        <w:numPr>
          <w:ilvl w:val="0"/>
          <w:numId w:val="1"/>
        </w:numPr>
        <w:tabs>
          <w:tab w:val="right" w:pos="9639"/>
        </w:tabs>
        <w:jc w:val="both"/>
        <w:rPr>
          <w:rFonts w:ascii="Times New Roman" w:hAnsi="Times New Roman" w:cs="Times New Roman"/>
          <w:b/>
          <w:sz w:val="24"/>
          <w:szCs w:val="24"/>
          <w:lang w:val="lv-LV"/>
        </w:rPr>
      </w:pPr>
      <w:r>
        <w:rPr>
          <w:rFonts w:ascii="Times New Roman" w:hAnsi="Times New Roman" w:cs="Times New Roman"/>
          <w:b/>
          <w:sz w:val="24"/>
          <w:szCs w:val="24"/>
          <w:lang w:val="lv-LV"/>
        </w:rPr>
        <w:t>Lēmuma pieņemšanas datums: 08.06.2018.</w:t>
      </w:r>
    </w:p>
    <w:p w:rsidR="00613F19" w:rsidRDefault="00613F19" w:rsidP="00613F19">
      <w:pPr>
        <w:pStyle w:val="ListParagraph"/>
        <w:numPr>
          <w:ilvl w:val="0"/>
          <w:numId w:val="1"/>
        </w:numPr>
        <w:tabs>
          <w:tab w:val="right" w:pos="9639"/>
        </w:tabs>
        <w:jc w:val="both"/>
        <w:rPr>
          <w:rFonts w:ascii="Times New Roman" w:hAnsi="Times New Roman" w:cs="Times New Roman"/>
          <w:b/>
          <w:sz w:val="24"/>
          <w:szCs w:val="24"/>
          <w:lang w:val="lv-LV"/>
        </w:rPr>
      </w:pPr>
      <w:r>
        <w:rPr>
          <w:rFonts w:ascii="Times New Roman" w:hAnsi="Times New Roman" w:cs="Times New Roman"/>
          <w:b/>
          <w:sz w:val="24"/>
          <w:szCs w:val="24"/>
          <w:lang w:val="lv-LV"/>
        </w:rPr>
        <w:t>Pretendents, kuram piešķirtas līguma slēgšanas tiesības, un pamatojums piedāvājuma izvēlei:</w:t>
      </w:r>
    </w:p>
    <w:p w:rsidR="00613F19" w:rsidRDefault="00613F19" w:rsidP="00613F19">
      <w:pPr>
        <w:pStyle w:val="tv213"/>
        <w:tabs>
          <w:tab w:val="right" w:pos="9639"/>
        </w:tabs>
        <w:spacing w:after="400" w:afterAutospacing="0" w:line="259" w:lineRule="auto"/>
        <w:ind w:left="720"/>
        <w:jc w:val="both"/>
      </w:pPr>
      <w:r>
        <w:rPr>
          <w:snapToGrid w:val="0"/>
        </w:rPr>
        <w:t>Saskaņā ar iepirkuma komisijas izvērtējumu un iepirkuma nolikuma 6.2</w:t>
      </w:r>
      <w:r w:rsidR="00687889">
        <w:rPr>
          <w:snapToGrid w:val="0"/>
        </w:rPr>
        <w:t>.</w:t>
      </w:r>
      <w:bookmarkStart w:id="0" w:name="_GoBack"/>
      <w:bookmarkEnd w:id="0"/>
      <w:r>
        <w:rPr>
          <w:snapToGrid w:val="0"/>
        </w:rPr>
        <w:t xml:space="preserve"> punktu līguma slēgšanas tiesības iepirkuma 1., 2. un 3. daļai t</w:t>
      </w:r>
      <w:r>
        <w:t xml:space="preserve">iek piešķirtas </w:t>
      </w:r>
      <w:r w:rsidRPr="0032331E">
        <w:t xml:space="preserve">SIA “DKM </w:t>
      </w:r>
      <w:proofErr w:type="spellStart"/>
      <w:r w:rsidRPr="0032331E">
        <w:t>Group</w:t>
      </w:r>
      <w:proofErr w:type="spellEnd"/>
      <w:r w:rsidRPr="0032331E">
        <w:t>”</w:t>
      </w:r>
      <w:r>
        <w:t xml:space="preserve">, </w:t>
      </w:r>
      <w:r w:rsidRPr="00154522">
        <w:t>reģistrācijas Nr.</w:t>
      </w:r>
      <w:r w:rsidRPr="0052667F">
        <w:t xml:space="preserve"> </w:t>
      </w:r>
      <w:r w:rsidRPr="00AE431E">
        <w:t>40103967292</w:t>
      </w:r>
      <w:r>
        <w:t>.</w:t>
      </w:r>
    </w:p>
    <w:p w:rsidR="0024035E" w:rsidRPr="00613F19" w:rsidRDefault="00687889">
      <w:pPr>
        <w:rPr>
          <w:lang w:val="lv-LV"/>
        </w:rPr>
      </w:pPr>
    </w:p>
    <w:sectPr w:rsidR="0024035E" w:rsidRPr="00613F19" w:rsidSect="00613F19">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47EB3"/>
    <w:multiLevelType w:val="hybridMultilevel"/>
    <w:tmpl w:val="6EC616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9B90299"/>
    <w:multiLevelType w:val="multilevel"/>
    <w:tmpl w:val="C6903020"/>
    <w:lvl w:ilvl="0">
      <w:start w:val="5"/>
      <w:numFmt w:val="decimal"/>
      <w:lvlText w:val="%1."/>
      <w:lvlJc w:val="left"/>
      <w:pPr>
        <w:ind w:left="360" w:hanging="360"/>
      </w:pPr>
      <w:rPr>
        <w:rFonts w:eastAsia="MS Mincho" w:hint="default"/>
        <w:b w:val="0"/>
      </w:rPr>
    </w:lvl>
    <w:lvl w:ilvl="1">
      <w:start w:val="1"/>
      <w:numFmt w:val="decimal"/>
      <w:lvlText w:val="%1.%2."/>
      <w:lvlJc w:val="left"/>
      <w:pPr>
        <w:ind w:left="1074" w:hanging="360"/>
      </w:pPr>
      <w:rPr>
        <w:rFonts w:eastAsia="MS Mincho" w:hint="default"/>
        <w:b w:val="0"/>
      </w:rPr>
    </w:lvl>
    <w:lvl w:ilvl="2">
      <w:start w:val="1"/>
      <w:numFmt w:val="decimal"/>
      <w:lvlText w:val="%1.%2.%3."/>
      <w:lvlJc w:val="left"/>
      <w:pPr>
        <w:ind w:left="2148" w:hanging="720"/>
      </w:pPr>
      <w:rPr>
        <w:rFonts w:eastAsia="MS Mincho" w:hint="default"/>
        <w:b w:val="0"/>
      </w:rPr>
    </w:lvl>
    <w:lvl w:ilvl="3">
      <w:start w:val="1"/>
      <w:numFmt w:val="decimal"/>
      <w:lvlText w:val="%1.%2.%3.%4."/>
      <w:lvlJc w:val="left"/>
      <w:pPr>
        <w:ind w:left="2862" w:hanging="720"/>
      </w:pPr>
      <w:rPr>
        <w:rFonts w:eastAsia="MS Mincho" w:hint="default"/>
        <w:b w:val="0"/>
      </w:rPr>
    </w:lvl>
    <w:lvl w:ilvl="4">
      <w:start w:val="1"/>
      <w:numFmt w:val="decimal"/>
      <w:lvlText w:val="%1.%2.%3.%4.%5."/>
      <w:lvlJc w:val="left"/>
      <w:pPr>
        <w:ind w:left="3936" w:hanging="1080"/>
      </w:pPr>
      <w:rPr>
        <w:rFonts w:eastAsia="MS Mincho" w:hint="default"/>
        <w:b w:val="0"/>
      </w:rPr>
    </w:lvl>
    <w:lvl w:ilvl="5">
      <w:start w:val="1"/>
      <w:numFmt w:val="decimal"/>
      <w:lvlText w:val="%1.%2.%3.%4.%5.%6."/>
      <w:lvlJc w:val="left"/>
      <w:pPr>
        <w:ind w:left="4650" w:hanging="1080"/>
      </w:pPr>
      <w:rPr>
        <w:rFonts w:eastAsia="MS Mincho" w:hint="default"/>
        <w:b w:val="0"/>
      </w:rPr>
    </w:lvl>
    <w:lvl w:ilvl="6">
      <w:start w:val="1"/>
      <w:numFmt w:val="decimal"/>
      <w:lvlText w:val="%1.%2.%3.%4.%5.%6.%7."/>
      <w:lvlJc w:val="left"/>
      <w:pPr>
        <w:ind w:left="5724" w:hanging="1440"/>
      </w:pPr>
      <w:rPr>
        <w:rFonts w:eastAsia="MS Mincho" w:hint="default"/>
        <w:b w:val="0"/>
      </w:rPr>
    </w:lvl>
    <w:lvl w:ilvl="7">
      <w:start w:val="1"/>
      <w:numFmt w:val="decimal"/>
      <w:lvlText w:val="%1.%2.%3.%4.%5.%6.%7.%8."/>
      <w:lvlJc w:val="left"/>
      <w:pPr>
        <w:ind w:left="6438" w:hanging="1440"/>
      </w:pPr>
      <w:rPr>
        <w:rFonts w:eastAsia="MS Mincho" w:hint="default"/>
        <w:b w:val="0"/>
      </w:rPr>
    </w:lvl>
    <w:lvl w:ilvl="8">
      <w:start w:val="1"/>
      <w:numFmt w:val="decimal"/>
      <w:lvlText w:val="%1.%2.%3.%4.%5.%6.%7.%8.%9."/>
      <w:lvlJc w:val="left"/>
      <w:pPr>
        <w:ind w:left="7512" w:hanging="1800"/>
      </w:pPr>
      <w:rPr>
        <w:rFonts w:eastAsia="MS Mincho" w:hint="default"/>
        <w:b w:val="0"/>
      </w:rPr>
    </w:lvl>
  </w:abstractNum>
  <w:abstractNum w:abstractNumId="2" w15:restartNumberingAfterBreak="0">
    <w:nsid w:val="7B3D3692"/>
    <w:multiLevelType w:val="hybridMultilevel"/>
    <w:tmpl w:val="C08675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F19"/>
    <w:rsid w:val="00613F19"/>
    <w:rsid w:val="00687889"/>
    <w:rsid w:val="00991BB2"/>
    <w:rsid w:val="00A50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2C668"/>
  <w15:chartTrackingRefBased/>
  <w15:docId w15:val="{8B636DFE-C383-49E4-BA00-E221C877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3F19"/>
    <w:pPr>
      <w:spacing w:after="0" w:line="240" w:lineRule="auto"/>
    </w:pPr>
    <w:rPr>
      <w:rFonts w:ascii="Times New Roman" w:eastAsia="Times New Roman" w:hAnsi="Times New Roman"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613F19"/>
    <w:pPr>
      <w:ind w:left="720"/>
      <w:contextualSpacing/>
    </w:pPr>
  </w:style>
  <w:style w:type="paragraph" w:customStyle="1" w:styleId="tv213">
    <w:name w:val="tv213"/>
    <w:basedOn w:val="Normal"/>
    <w:rsid w:val="00613F19"/>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ListParagraphChar">
    <w:name w:val="List Paragraph Char"/>
    <w:link w:val="ListParagraph"/>
    <w:uiPriority w:val="34"/>
    <w:rsid w:val="00613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Zālīte</dc:creator>
  <cp:keywords/>
  <dc:description/>
  <cp:lastModifiedBy>Zane Zālīte</cp:lastModifiedBy>
  <cp:revision>2</cp:revision>
  <dcterms:created xsi:type="dcterms:W3CDTF">2018-06-12T13:24:00Z</dcterms:created>
  <dcterms:modified xsi:type="dcterms:W3CDTF">2018-06-12T13:30:00Z</dcterms:modified>
</cp:coreProperties>
</file>